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864CC" w14:textId="1B2A4A42" w:rsidR="00C50673" w:rsidRPr="002A1BBF" w:rsidRDefault="00C50673" w:rsidP="00717B71">
      <w:pPr>
        <w:spacing w:after="0" w:line="240" w:lineRule="auto"/>
        <w:jc w:val="both"/>
        <w:rPr>
          <w:rFonts w:cstheme="minorHAnsi"/>
          <w:b/>
          <w:bCs/>
          <w:color w:val="FF3300"/>
          <w:sz w:val="32"/>
          <w:szCs w:val="32"/>
        </w:rPr>
      </w:pPr>
      <w:r w:rsidRPr="002A1BBF">
        <w:rPr>
          <w:rFonts w:cstheme="minorHAnsi"/>
          <w:b/>
          <w:bCs/>
          <w:color w:val="FF3300"/>
          <w:sz w:val="32"/>
          <w:szCs w:val="32"/>
        </w:rPr>
        <w:t xml:space="preserve">Northwest Joint </w:t>
      </w:r>
      <w:r w:rsidR="00FC3CF0" w:rsidRPr="002A1BBF">
        <w:rPr>
          <w:rFonts w:cstheme="minorHAnsi"/>
          <w:b/>
          <w:bCs/>
          <w:color w:val="FF3300"/>
          <w:sz w:val="32"/>
          <w:szCs w:val="32"/>
        </w:rPr>
        <w:t xml:space="preserve">Area </w:t>
      </w:r>
      <w:r w:rsidRPr="002A1BBF">
        <w:rPr>
          <w:rFonts w:cstheme="minorHAnsi"/>
          <w:b/>
          <w:bCs/>
          <w:color w:val="FF3300"/>
          <w:sz w:val="32"/>
          <w:szCs w:val="32"/>
        </w:rPr>
        <w:t>Committee Meeting</w:t>
      </w:r>
    </w:p>
    <w:p w14:paraId="1AEA87C5" w14:textId="2D8BC019" w:rsidR="003B4C6A" w:rsidRPr="00130AEB" w:rsidRDefault="003B4C6A" w:rsidP="00717B71">
      <w:pPr>
        <w:spacing w:after="0" w:line="240" w:lineRule="auto"/>
        <w:jc w:val="both"/>
        <w:rPr>
          <w:rFonts w:cstheme="minorHAnsi"/>
          <w:b/>
          <w:bCs/>
          <w:color w:val="FF3300"/>
          <w:sz w:val="28"/>
          <w:szCs w:val="28"/>
        </w:rPr>
      </w:pPr>
      <w:r w:rsidRPr="00130AEB">
        <w:rPr>
          <w:rFonts w:cstheme="minorHAnsi"/>
          <w:b/>
          <w:bCs/>
          <w:color w:val="FF3300"/>
          <w:sz w:val="28"/>
          <w:szCs w:val="28"/>
        </w:rPr>
        <w:t>Inland Area Meeting</w:t>
      </w:r>
    </w:p>
    <w:p w14:paraId="7F22E61A" w14:textId="77777777" w:rsidR="00FF3C0F" w:rsidRPr="00130AEB" w:rsidRDefault="00FF3C0F" w:rsidP="00FF3C0F">
      <w:pPr>
        <w:spacing w:after="0" w:line="240" w:lineRule="auto"/>
        <w:jc w:val="both"/>
        <w:rPr>
          <w:rFonts w:cstheme="minorHAnsi"/>
          <w:b/>
          <w:bCs/>
          <w:color w:val="FF3300"/>
          <w:sz w:val="28"/>
          <w:szCs w:val="28"/>
        </w:rPr>
      </w:pPr>
      <w:r w:rsidRPr="00130AEB">
        <w:rPr>
          <w:rFonts w:cstheme="minorHAnsi"/>
          <w:b/>
          <w:bCs/>
          <w:color w:val="FF3300"/>
          <w:sz w:val="28"/>
          <w:szCs w:val="28"/>
        </w:rPr>
        <w:t>Virtual Meeting</w:t>
      </w:r>
    </w:p>
    <w:p w14:paraId="27EF9C6F" w14:textId="37365D61" w:rsidR="00C50673" w:rsidRPr="00130AEB" w:rsidRDefault="00C50673" w:rsidP="00717B71">
      <w:pPr>
        <w:spacing w:after="0" w:line="240" w:lineRule="auto"/>
        <w:jc w:val="both"/>
        <w:rPr>
          <w:rFonts w:cstheme="minorHAnsi"/>
          <w:b/>
          <w:bCs/>
          <w:color w:val="FF3300"/>
          <w:sz w:val="28"/>
          <w:szCs w:val="28"/>
        </w:rPr>
      </w:pPr>
      <w:r w:rsidRPr="00130AEB">
        <w:rPr>
          <w:rFonts w:cstheme="minorHAnsi"/>
          <w:b/>
          <w:bCs/>
          <w:color w:val="FF3300"/>
          <w:sz w:val="28"/>
          <w:szCs w:val="28"/>
        </w:rPr>
        <w:t xml:space="preserve">Tuesday </w:t>
      </w:r>
      <w:r w:rsidR="00130AEB" w:rsidRPr="00130AEB">
        <w:rPr>
          <w:rFonts w:cstheme="minorHAnsi"/>
          <w:b/>
          <w:bCs/>
          <w:color w:val="FF3300"/>
          <w:sz w:val="28"/>
          <w:szCs w:val="28"/>
        </w:rPr>
        <w:t>8 June</w:t>
      </w:r>
      <w:r w:rsidRPr="00130AEB">
        <w:rPr>
          <w:rFonts w:cstheme="minorHAnsi"/>
          <w:b/>
          <w:bCs/>
          <w:color w:val="FF3300"/>
          <w:sz w:val="28"/>
          <w:szCs w:val="28"/>
        </w:rPr>
        <w:t xml:space="preserve"> 2021</w:t>
      </w:r>
      <w:r w:rsidR="00FF3C0F" w:rsidRPr="00130AEB">
        <w:rPr>
          <w:rFonts w:cstheme="minorHAnsi"/>
          <w:b/>
          <w:bCs/>
          <w:color w:val="FF3300"/>
          <w:sz w:val="28"/>
          <w:szCs w:val="28"/>
        </w:rPr>
        <w:t>, 0900-1515 hours</w:t>
      </w:r>
    </w:p>
    <w:p w14:paraId="5EB0335B" w14:textId="77777777" w:rsidR="00E82D7B" w:rsidRDefault="00E82D7B" w:rsidP="00717B71">
      <w:pPr>
        <w:spacing w:after="0" w:line="240" w:lineRule="auto"/>
        <w:jc w:val="both"/>
        <w:rPr>
          <w:rFonts w:cstheme="minorHAnsi"/>
          <w:b/>
          <w:bCs/>
          <w:sz w:val="32"/>
          <w:szCs w:val="32"/>
        </w:rPr>
      </w:pPr>
    </w:p>
    <w:p w14:paraId="69CE533C" w14:textId="2E31EF13" w:rsidR="00C50673" w:rsidRDefault="00C50673" w:rsidP="00717B71">
      <w:pPr>
        <w:spacing w:after="0" w:line="240" w:lineRule="auto"/>
        <w:jc w:val="both"/>
        <w:rPr>
          <w:rFonts w:cstheme="minorHAnsi"/>
          <w:b/>
          <w:bCs/>
          <w:color w:val="FF0000"/>
          <w:sz w:val="24"/>
          <w:szCs w:val="24"/>
        </w:rPr>
      </w:pPr>
      <w:r w:rsidRPr="00E82D7B">
        <w:rPr>
          <w:rFonts w:cstheme="minorHAnsi"/>
          <w:b/>
          <w:bCs/>
          <w:color w:val="FF0000"/>
          <w:sz w:val="24"/>
          <w:szCs w:val="24"/>
        </w:rPr>
        <w:t xml:space="preserve">Attendance </w:t>
      </w:r>
      <w:r w:rsidR="00FC3CF0" w:rsidRPr="00E82D7B">
        <w:rPr>
          <w:rFonts w:cstheme="minorHAnsi"/>
          <w:b/>
          <w:bCs/>
          <w:color w:val="FF0000"/>
          <w:sz w:val="24"/>
          <w:szCs w:val="24"/>
        </w:rPr>
        <w:t xml:space="preserve">record provided </w:t>
      </w:r>
      <w:r w:rsidR="00E82D7B" w:rsidRPr="00E82D7B">
        <w:rPr>
          <w:rFonts w:cstheme="minorHAnsi"/>
          <w:b/>
          <w:bCs/>
          <w:color w:val="FF0000"/>
          <w:sz w:val="24"/>
          <w:szCs w:val="24"/>
        </w:rPr>
        <w:t>following</w:t>
      </w:r>
      <w:r w:rsidR="00FC3CF0" w:rsidRPr="00E82D7B">
        <w:rPr>
          <w:rFonts w:cstheme="minorHAnsi"/>
          <w:b/>
          <w:bCs/>
          <w:color w:val="FF0000"/>
          <w:sz w:val="24"/>
          <w:szCs w:val="24"/>
        </w:rPr>
        <w:t xml:space="preserve"> summary notes</w:t>
      </w:r>
    </w:p>
    <w:p w14:paraId="21EC625E" w14:textId="77777777" w:rsidR="001A35AF" w:rsidRDefault="001A35AF" w:rsidP="00717B71">
      <w:pPr>
        <w:spacing w:after="0" w:line="240" w:lineRule="auto"/>
        <w:jc w:val="both"/>
        <w:rPr>
          <w:rFonts w:cstheme="minorHAnsi"/>
          <w:b/>
          <w:bCs/>
          <w:color w:val="FF0000"/>
          <w:sz w:val="24"/>
          <w:szCs w:val="24"/>
        </w:rPr>
      </w:pPr>
    </w:p>
    <w:p w14:paraId="4CAD71A9" w14:textId="617007E9" w:rsidR="00587956" w:rsidRDefault="00587956" w:rsidP="00717B71">
      <w:pPr>
        <w:spacing w:after="0" w:line="240" w:lineRule="auto"/>
        <w:jc w:val="both"/>
        <w:rPr>
          <w:rFonts w:cstheme="minorHAnsi"/>
          <w:b/>
          <w:bCs/>
          <w:color w:val="FF0000"/>
          <w:sz w:val="24"/>
          <w:szCs w:val="24"/>
        </w:rPr>
      </w:pPr>
      <w:r>
        <w:rPr>
          <w:rFonts w:cstheme="minorHAnsi"/>
          <w:b/>
          <w:bCs/>
          <w:color w:val="FF0000"/>
          <w:sz w:val="24"/>
          <w:szCs w:val="24"/>
        </w:rPr>
        <w:t xml:space="preserve">Presentations shared during the meeting </w:t>
      </w:r>
      <w:r w:rsidR="001A35AF">
        <w:rPr>
          <w:rFonts w:cstheme="minorHAnsi"/>
          <w:b/>
          <w:bCs/>
          <w:color w:val="FF0000"/>
          <w:sz w:val="24"/>
          <w:szCs w:val="24"/>
        </w:rPr>
        <w:t>may be found at the following link:</w:t>
      </w:r>
    </w:p>
    <w:p w14:paraId="53BABE33" w14:textId="4A04A6AE" w:rsidR="001A35AF" w:rsidRPr="001A35AF" w:rsidRDefault="001A35AF" w:rsidP="00717B71">
      <w:pPr>
        <w:spacing w:after="0" w:line="240" w:lineRule="auto"/>
        <w:jc w:val="both"/>
        <w:rPr>
          <w:rFonts w:cstheme="minorHAnsi"/>
          <w:b/>
          <w:bCs/>
          <w:color w:val="0000FF"/>
          <w:u w:val="single"/>
        </w:rPr>
      </w:pPr>
      <w:r w:rsidRPr="001A35AF">
        <w:rPr>
          <w:rFonts w:cstheme="minorHAnsi"/>
          <w:b/>
          <w:bCs/>
          <w:color w:val="0000FF"/>
          <w:u w:val="single"/>
        </w:rPr>
        <w:t>Joint Area Committee Presentations 8 June 2021</w:t>
      </w:r>
    </w:p>
    <w:p w14:paraId="2B5C0455" w14:textId="77777777" w:rsidR="00C50673" w:rsidRPr="002A1BBF" w:rsidRDefault="00C50673" w:rsidP="00717B71">
      <w:pPr>
        <w:spacing w:after="0" w:line="240" w:lineRule="auto"/>
        <w:jc w:val="both"/>
        <w:rPr>
          <w:b/>
          <w:bCs/>
          <w:sz w:val="32"/>
          <w:szCs w:val="32"/>
        </w:rPr>
      </w:pPr>
    </w:p>
    <w:p w14:paraId="041EFB10" w14:textId="633F9886" w:rsidR="00C50673" w:rsidRPr="00FF3C0F" w:rsidRDefault="00FF3C0F" w:rsidP="00717B71">
      <w:pPr>
        <w:spacing w:after="0" w:line="240" w:lineRule="auto"/>
        <w:jc w:val="both"/>
        <w:rPr>
          <w:b/>
          <w:bCs/>
          <w:color w:val="FF3300"/>
          <w:sz w:val="24"/>
          <w:szCs w:val="24"/>
        </w:rPr>
      </w:pPr>
      <w:r>
        <w:rPr>
          <w:b/>
          <w:bCs/>
          <w:color w:val="FF3300"/>
          <w:sz w:val="24"/>
          <w:szCs w:val="24"/>
        </w:rPr>
        <w:t xml:space="preserve">Welcome and </w:t>
      </w:r>
      <w:r w:rsidR="00C50673" w:rsidRPr="00FF3C0F">
        <w:rPr>
          <w:b/>
          <w:bCs/>
          <w:color w:val="FF3300"/>
          <w:sz w:val="24"/>
          <w:szCs w:val="24"/>
        </w:rPr>
        <w:t xml:space="preserve">Opening Statements from </w:t>
      </w:r>
      <w:r w:rsidR="003B4C6A" w:rsidRPr="00FF3C0F">
        <w:rPr>
          <w:b/>
          <w:bCs/>
          <w:color w:val="FF3300"/>
          <w:sz w:val="24"/>
          <w:szCs w:val="24"/>
        </w:rPr>
        <w:t xml:space="preserve">Inland Area Co-Vice Chairs </w:t>
      </w:r>
    </w:p>
    <w:p w14:paraId="526A0141" w14:textId="23809D85" w:rsidR="000D640D" w:rsidRPr="002A1BBF" w:rsidRDefault="000D640D" w:rsidP="00717B71">
      <w:pPr>
        <w:spacing w:after="0" w:line="240" w:lineRule="auto"/>
        <w:jc w:val="both"/>
        <w:rPr>
          <w:rFonts w:cstheme="minorHAnsi"/>
          <w:bCs/>
        </w:rPr>
      </w:pPr>
      <w:r w:rsidRPr="002A1BBF">
        <w:rPr>
          <w:rFonts w:cstheme="minorHAnsi"/>
          <w:bCs/>
        </w:rPr>
        <w:t xml:space="preserve">Introductions and welcome comments presented by </w:t>
      </w:r>
      <w:r w:rsidR="003B4C6A" w:rsidRPr="002A1BBF">
        <w:rPr>
          <w:rFonts w:cstheme="minorHAnsi"/>
          <w:bCs/>
        </w:rPr>
        <w:t>Stephanie Wenning</w:t>
      </w:r>
      <w:r w:rsidRPr="002A1BBF">
        <w:rPr>
          <w:rFonts w:cstheme="minorHAnsi"/>
          <w:bCs/>
        </w:rPr>
        <w:t xml:space="preserve"> (</w:t>
      </w:r>
      <w:r w:rsidR="003B4C6A" w:rsidRPr="002A1BBF">
        <w:rPr>
          <w:rFonts w:cstheme="minorHAnsi"/>
          <w:bCs/>
        </w:rPr>
        <w:t>EPA R10), Mark Dietrich (IDEQ), Wes Risher (ODEQ), Dale Jensen (WA Ecology).  Notable items:  Dale Jensen is retiring August 27</w:t>
      </w:r>
      <w:r w:rsidR="003B4C6A" w:rsidRPr="002A1BBF">
        <w:rPr>
          <w:rFonts w:cstheme="minorHAnsi"/>
          <w:bCs/>
          <w:vertAlign w:val="superscript"/>
        </w:rPr>
        <w:t>th</w:t>
      </w:r>
      <w:r w:rsidR="003B4C6A" w:rsidRPr="002A1BBF">
        <w:rPr>
          <w:rFonts w:cstheme="minorHAnsi"/>
          <w:bCs/>
        </w:rPr>
        <w:t xml:space="preserve">, 2021, and this meeting will be his last </w:t>
      </w:r>
      <w:r w:rsidR="00FF3C0F">
        <w:rPr>
          <w:rFonts w:cstheme="minorHAnsi"/>
          <w:bCs/>
        </w:rPr>
        <w:t>representing WA Dept. of Ecology</w:t>
      </w:r>
      <w:r w:rsidR="003B4C6A" w:rsidRPr="002A1BBF">
        <w:rPr>
          <w:rFonts w:cstheme="minorHAnsi"/>
          <w:bCs/>
        </w:rPr>
        <w:t xml:space="preserve">.  </w:t>
      </w:r>
      <w:r w:rsidRPr="002A1BBF">
        <w:rPr>
          <w:rFonts w:cstheme="minorHAnsi"/>
          <w:bCs/>
        </w:rPr>
        <w:t xml:space="preserve"> </w:t>
      </w:r>
    </w:p>
    <w:p w14:paraId="29ADB47D" w14:textId="64A055DC" w:rsidR="00C50673" w:rsidRPr="002A1BBF" w:rsidRDefault="00C50673" w:rsidP="00717B71">
      <w:pPr>
        <w:spacing w:after="0" w:line="240" w:lineRule="auto"/>
        <w:jc w:val="both"/>
        <w:rPr>
          <w:rFonts w:cstheme="minorHAnsi"/>
          <w:b/>
          <w:color w:val="FF3300"/>
          <w:sz w:val="28"/>
          <w:szCs w:val="28"/>
        </w:rPr>
      </w:pPr>
    </w:p>
    <w:p w14:paraId="641CF5A9" w14:textId="61CD8E45" w:rsidR="00C50673" w:rsidRPr="00FF3C0F" w:rsidRDefault="00FF3C0F" w:rsidP="00717B71">
      <w:pPr>
        <w:spacing w:after="0" w:line="240" w:lineRule="auto"/>
        <w:jc w:val="both"/>
        <w:rPr>
          <w:rFonts w:cstheme="minorHAnsi"/>
          <w:b/>
          <w:color w:val="FF3300"/>
          <w:sz w:val="24"/>
          <w:szCs w:val="24"/>
        </w:rPr>
      </w:pPr>
      <w:r>
        <w:rPr>
          <w:rFonts w:cstheme="minorHAnsi"/>
          <w:b/>
          <w:color w:val="FF3300"/>
          <w:sz w:val="24"/>
          <w:szCs w:val="24"/>
        </w:rPr>
        <w:t>OSC Reports</w:t>
      </w:r>
    </w:p>
    <w:p w14:paraId="322EABD1" w14:textId="77777777" w:rsidR="002B476E" w:rsidRPr="002A1BBF" w:rsidRDefault="002B476E" w:rsidP="00717B71">
      <w:pPr>
        <w:spacing w:after="0" w:line="240" w:lineRule="auto"/>
        <w:jc w:val="both"/>
        <w:rPr>
          <w:b/>
          <w:bCs/>
        </w:rPr>
      </w:pPr>
    </w:p>
    <w:p w14:paraId="74B53E53" w14:textId="30F02657" w:rsidR="002B476E" w:rsidRPr="002A1BBF" w:rsidRDefault="002B476E" w:rsidP="00717B71">
      <w:pPr>
        <w:spacing w:after="0" w:line="240" w:lineRule="auto"/>
        <w:jc w:val="both"/>
        <w:rPr>
          <w:b/>
          <w:bCs/>
        </w:rPr>
      </w:pPr>
      <w:r w:rsidRPr="002A1BBF">
        <w:rPr>
          <w:b/>
          <w:bCs/>
        </w:rPr>
        <w:t>EPA (Eric Vanderboom</w:t>
      </w:r>
      <w:r w:rsidR="00FF3C0F">
        <w:rPr>
          <w:b/>
          <w:bCs/>
        </w:rPr>
        <w:t>, F</w:t>
      </w:r>
      <w:r w:rsidR="00FF3C0F" w:rsidRPr="002A1BBF">
        <w:rPr>
          <w:b/>
          <w:bCs/>
        </w:rPr>
        <w:t>OSC</w:t>
      </w:r>
      <w:r w:rsidR="00FF3C0F">
        <w:rPr>
          <w:b/>
          <w:bCs/>
        </w:rPr>
        <w:t xml:space="preserve"> EPA R10</w:t>
      </w:r>
      <w:r w:rsidRPr="002A1BBF">
        <w:rPr>
          <w:b/>
          <w:bCs/>
        </w:rPr>
        <w:t>)</w:t>
      </w:r>
    </w:p>
    <w:p w14:paraId="1E5D576D" w14:textId="4CB829C0" w:rsidR="00F569E7" w:rsidRDefault="00F569E7" w:rsidP="004F7CDC">
      <w:pPr>
        <w:pStyle w:val="ListParagraph"/>
        <w:numPr>
          <w:ilvl w:val="0"/>
          <w:numId w:val="4"/>
        </w:numPr>
        <w:ind w:left="360" w:hanging="180"/>
        <w:jc w:val="both"/>
      </w:pPr>
      <w:r>
        <w:t>NRC Notifications (7 March-7</w:t>
      </w:r>
      <w:r w:rsidR="5145F24E">
        <w:t xml:space="preserve"> </w:t>
      </w:r>
      <w:r>
        <w:t>June 2021):  504</w:t>
      </w:r>
    </w:p>
    <w:p w14:paraId="432453D7" w14:textId="77777777" w:rsidR="00F569E7" w:rsidRDefault="00F569E7" w:rsidP="004F7CDC">
      <w:pPr>
        <w:pStyle w:val="ListParagraph"/>
        <w:numPr>
          <w:ilvl w:val="0"/>
          <w:numId w:val="4"/>
        </w:numPr>
        <w:ind w:left="360" w:hanging="180"/>
        <w:jc w:val="both"/>
      </w:pPr>
      <w:r>
        <w:t>RRT Activations: 0</w:t>
      </w:r>
    </w:p>
    <w:p w14:paraId="61B90E7F" w14:textId="77777777" w:rsidR="00F569E7" w:rsidRDefault="00F569E7" w:rsidP="004F7CDC">
      <w:pPr>
        <w:pStyle w:val="ListParagraph"/>
        <w:numPr>
          <w:ilvl w:val="0"/>
          <w:numId w:val="4"/>
        </w:numPr>
        <w:ind w:left="360" w:hanging="180"/>
        <w:jc w:val="both"/>
      </w:pPr>
      <w:r>
        <w:t>OPA Projects: 2</w:t>
      </w:r>
    </w:p>
    <w:p w14:paraId="7CD4C77C" w14:textId="77777777" w:rsidR="00F569E7" w:rsidRDefault="00F569E7" w:rsidP="004F7CDC">
      <w:pPr>
        <w:pStyle w:val="ListParagraph"/>
        <w:numPr>
          <w:ilvl w:val="0"/>
          <w:numId w:val="4"/>
        </w:numPr>
        <w:ind w:left="360" w:hanging="180"/>
        <w:jc w:val="both"/>
      </w:pPr>
      <w:r>
        <w:t>CERCLA Projects: 2</w:t>
      </w:r>
    </w:p>
    <w:p w14:paraId="50D8A9E4" w14:textId="697AAAF6" w:rsidR="002B476E" w:rsidRPr="002A1BBF" w:rsidRDefault="002B476E" w:rsidP="004F7CDC">
      <w:pPr>
        <w:pStyle w:val="ListParagraph"/>
        <w:numPr>
          <w:ilvl w:val="0"/>
          <w:numId w:val="4"/>
        </w:numPr>
        <w:ind w:left="360" w:hanging="180"/>
        <w:jc w:val="both"/>
      </w:pPr>
      <w:r w:rsidRPr="006F43F4">
        <w:t>Not</w:t>
      </w:r>
      <w:r w:rsidRPr="002A1BBF">
        <w:t>able Incidents</w:t>
      </w:r>
      <w:r w:rsidR="007E636F">
        <w:t xml:space="preserve"> Presented</w:t>
      </w:r>
      <w:r w:rsidR="00F569E7">
        <w:t xml:space="preserve">:  Northeast Portland Mercury ER in Portland, OR; Stayton Tank Truck Spill ER in Stayton, </w:t>
      </w:r>
      <w:proofErr w:type="gramStart"/>
      <w:r w:rsidR="00F569E7">
        <w:t>OR;</w:t>
      </w:r>
      <w:proofErr w:type="gramEnd"/>
      <w:r w:rsidR="00F569E7">
        <w:t xml:space="preserve"> Railroad Ave Mystery Spill ER IN St. Maries, ID</w:t>
      </w:r>
      <w:r w:rsidR="00B96B90">
        <w:t>;</w:t>
      </w:r>
      <w:r w:rsidR="00F569E7">
        <w:t xml:space="preserve"> and E-Cycle Time Critical Removal Action in Sequim, WA.  </w:t>
      </w:r>
      <w:r w:rsidRPr="002A1BBF">
        <w:t xml:space="preserve"> </w:t>
      </w:r>
    </w:p>
    <w:p w14:paraId="7F6EEBDA" w14:textId="21FD8B91" w:rsidR="002B476E" w:rsidRPr="002A1BBF" w:rsidRDefault="00F569E7" w:rsidP="004F7CDC">
      <w:pPr>
        <w:pStyle w:val="ListParagraph"/>
        <w:numPr>
          <w:ilvl w:val="0"/>
          <w:numId w:val="4"/>
        </w:numPr>
        <w:ind w:left="360" w:hanging="180"/>
        <w:jc w:val="both"/>
      </w:pPr>
      <w:r>
        <w:t>Agency Personnel Updates: EPA FOSC Madison Baxter has relocated to EPA Region</w:t>
      </w:r>
      <w:r w:rsidR="007E636F">
        <w:t xml:space="preserve"> </w:t>
      </w:r>
      <w:r>
        <w:t xml:space="preserve">6.  EPA R10 will seek to fill a FOSC position in Seattle.  </w:t>
      </w:r>
    </w:p>
    <w:p w14:paraId="242DB42A" w14:textId="77777777" w:rsidR="002B476E" w:rsidRPr="002A1BBF" w:rsidRDefault="002B476E" w:rsidP="00717B71">
      <w:pPr>
        <w:spacing w:after="0" w:line="240" w:lineRule="auto"/>
        <w:jc w:val="both"/>
        <w:rPr>
          <w:b/>
          <w:bCs/>
        </w:rPr>
      </w:pPr>
    </w:p>
    <w:p w14:paraId="180D0268" w14:textId="46220043" w:rsidR="00A26B64" w:rsidRDefault="00A26B64" w:rsidP="00717B71">
      <w:pPr>
        <w:spacing w:after="0" w:line="240" w:lineRule="auto"/>
        <w:jc w:val="both"/>
        <w:rPr>
          <w:b/>
          <w:bCs/>
        </w:rPr>
      </w:pPr>
      <w:r>
        <w:rPr>
          <w:b/>
          <w:bCs/>
        </w:rPr>
        <w:t>IDEQ (Mark Dietrich and Steve Gorski)</w:t>
      </w:r>
    </w:p>
    <w:p w14:paraId="2170D1D3" w14:textId="055857F7" w:rsidR="00A26B64" w:rsidRDefault="00A26B64" w:rsidP="00A26B64">
      <w:pPr>
        <w:pStyle w:val="ListParagraph"/>
        <w:numPr>
          <w:ilvl w:val="0"/>
          <w:numId w:val="9"/>
        </w:numPr>
        <w:ind w:left="360" w:hanging="180"/>
        <w:jc w:val="both"/>
      </w:pPr>
      <w:r w:rsidRPr="00A26B64">
        <w:t>Notable Incidents:  The state of Idaho has no significant incidents to report</w:t>
      </w:r>
      <w:r w:rsidR="007E636F">
        <w:t xml:space="preserve"> since the last Joint Area Committee Meeting in March 2021</w:t>
      </w:r>
      <w:r w:rsidRPr="00A26B64">
        <w:t xml:space="preserve">. </w:t>
      </w:r>
    </w:p>
    <w:p w14:paraId="2AD5435A" w14:textId="77777777" w:rsidR="00A26B64" w:rsidRPr="00A26B64" w:rsidRDefault="00A26B64" w:rsidP="00A26B64">
      <w:pPr>
        <w:pStyle w:val="ListParagraph"/>
        <w:ind w:left="360"/>
        <w:jc w:val="both"/>
      </w:pPr>
    </w:p>
    <w:p w14:paraId="767AA760" w14:textId="71DF214A" w:rsidR="002B476E" w:rsidRPr="002A1BBF" w:rsidRDefault="002B476E" w:rsidP="00717B71">
      <w:pPr>
        <w:spacing w:after="0" w:line="240" w:lineRule="auto"/>
        <w:jc w:val="both"/>
        <w:rPr>
          <w:b/>
          <w:bCs/>
        </w:rPr>
      </w:pPr>
      <w:r w:rsidRPr="002A1BBF">
        <w:rPr>
          <w:b/>
          <w:bCs/>
        </w:rPr>
        <w:t>ODEQ (Mike Greenburg, SOSC, Program Lead)</w:t>
      </w:r>
    </w:p>
    <w:p w14:paraId="6A9D7494" w14:textId="2389A418" w:rsidR="00A26B64" w:rsidRDefault="00A26B64" w:rsidP="004F7CDC">
      <w:pPr>
        <w:pStyle w:val="ListParagraph"/>
        <w:numPr>
          <w:ilvl w:val="0"/>
          <w:numId w:val="5"/>
        </w:numPr>
        <w:ind w:left="360" w:hanging="180"/>
        <w:jc w:val="both"/>
      </w:pPr>
      <w:r>
        <w:t xml:space="preserve">Department Updates:  Mike Greenburg has relocated to Boise, ID and will continue to serve as the Oregon Program Lead until May 2022, </w:t>
      </w:r>
      <w:r w:rsidR="00255BB3">
        <w:t>after which he</w:t>
      </w:r>
      <w:r>
        <w:t xml:space="preserve"> is scheduled to retire. </w:t>
      </w:r>
    </w:p>
    <w:p w14:paraId="773710D0" w14:textId="4934F296" w:rsidR="002A1BBF" w:rsidRDefault="001B3F6A" w:rsidP="004F7CDC">
      <w:pPr>
        <w:pStyle w:val="ListParagraph"/>
        <w:numPr>
          <w:ilvl w:val="0"/>
          <w:numId w:val="5"/>
        </w:numPr>
        <w:ind w:left="360" w:hanging="180"/>
        <w:jc w:val="both"/>
      </w:pPr>
      <w:r>
        <w:t>Notable Incident</w:t>
      </w:r>
      <w:r w:rsidR="004F7CDC">
        <w:t>s</w:t>
      </w:r>
      <w:r w:rsidR="007E636F">
        <w:t xml:space="preserve"> Presented</w:t>
      </w:r>
      <w:r>
        <w:t xml:space="preserve">:  F/V Tiffany Response.  SOSC Greenburg presented an overview of the continuing response to fishing vessel Tiffany, a derelict vessel abandoned on the Columbia River since 2011.  Multiple </w:t>
      </w:r>
      <w:r w:rsidR="003579ED">
        <w:t xml:space="preserve">federal, state, and local </w:t>
      </w:r>
      <w:r>
        <w:t xml:space="preserve">response agencies </w:t>
      </w:r>
      <w:r w:rsidR="003579ED">
        <w:t>continue</w:t>
      </w:r>
      <w:r>
        <w:t xml:space="preserve"> to remove </w:t>
      </w:r>
      <w:r w:rsidR="003579ED">
        <w:t xml:space="preserve">and prevent discharge of </w:t>
      </w:r>
      <w:r>
        <w:t>hazardous materials from the vessel</w:t>
      </w:r>
      <w:r w:rsidR="003579ED">
        <w:t xml:space="preserve">.  </w:t>
      </w:r>
      <w:r w:rsidR="00BC437C">
        <w:t xml:space="preserve">Hazardous materials included oil, PCB containing substances, and other hazardous materials.  </w:t>
      </w:r>
      <w:r w:rsidR="003579ED">
        <w:t>Response challenges include locating the vessel owner, dangerous underwater conditions surrounding the vessel, high cost of response actions, and funding challenges</w:t>
      </w:r>
      <w:r w:rsidR="00BC437C">
        <w:t xml:space="preserve"> of differentiating CERCLA from OPA subject materials.  Cost of response to Tiffany to date is over $1 million</w:t>
      </w:r>
      <w:r w:rsidR="003579ED">
        <w:t>.</w:t>
      </w:r>
      <w:r w:rsidR="002A1BBF">
        <w:t xml:space="preserve"> </w:t>
      </w:r>
    </w:p>
    <w:p w14:paraId="5FD87765" w14:textId="277ECE98" w:rsidR="002A1BBF" w:rsidRDefault="002A1BBF" w:rsidP="00717B71">
      <w:pPr>
        <w:spacing w:after="0" w:line="240" w:lineRule="auto"/>
        <w:jc w:val="both"/>
      </w:pPr>
    </w:p>
    <w:p w14:paraId="46C86959" w14:textId="117E43CA" w:rsidR="00674046" w:rsidRDefault="00674046" w:rsidP="00717B71">
      <w:pPr>
        <w:spacing w:after="0" w:line="240" w:lineRule="auto"/>
        <w:jc w:val="both"/>
      </w:pPr>
    </w:p>
    <w:p w14:paraId="33FB68A9" w14:textId="77777777" w:rsidR="00674046" w:rsidRDefault="00674046" w:rsidP="00717B71">
      <w:pPr>
        <w:spacing w:after="0" w:line="240" w:lineRule="auto"/>
        <w:jc w:val="both"/>
      </w:pPr>
    </w:p>
    <w:p w14:paraId="78AEC99B" w14:textId="59B60D35" w:rsidR="002A1BBF" w:rsidRPr="001E0C9D" w:rsidRDefault="004527A1" w:rsidP="00717B71">
      <w:pPr>
        <w:spacing w:after="0" w:line="240" w:lineRule="auto"/>
        <w:jc w:val="both"/>
        <w:rPr>
          <w:b/>
          <w:bCs/>
        </w:rPr>
      </w:pPr>
      <w:r w:rsidRPr="17899794">
        <w:rPr>
          <w:b/>
          <w:bCs/>
        </w:rPr>
        <w:t xml:space="preserve">WA </w:t>
      </w:r>
      <w:r w:rsidR="003579ED" w:rsidRPr="17899794">
        <w:rPr>
          <w:b/>
          <w:bCs/>
        </w:rPr>
        <w:t xml:space="preserve">Dept. of </w:t>
      </w:r>
      <w:r w:rsidRPr="17899794">
        <w:rPr>
          <w:b/>
          <w:bCs/>
        </w:rPr>
        <w:t xml:space="preserve">Ecology (Dave Byers, </w:t>
      </w:r>
      <w:r w:rsidR="00FF3C0F" w:rsidRPr="17899794">
        <w:rPr>
          <w:b/>
          <w:bCs/>
        </w:rPr>
        <w:t xml:space="preserve">SOSC, </w:t>
      </w:r>
      <w:r w:rsidRPr="17899794">
        <w:rPr>
          <w:b/>
          <w:bCs/>
        </w:rPr>
        <w:t>Response Manager Spills Program)</w:t>
      </w:r>
    </w:p>
    <w:p w14:paraId="6CB627C9" w14:textId="7C715A1C" w:rsidR="00621136" w:rsidRDefault="00621136" w:rsidP="004F7CDC">
      <w:pPr>
        <w:pStyle w:val="ListParagraph"/>
        <w:numPr>
          <w:ilvl w:val="0"/>
          <w:numId w:val="5"/>
        </w:numPr>
        <w:ind w:left="360" w:hanging="180"/>
        <w:jc w:val="both"/>
      </w:pPr>
      <w:r>
        <w:t>Notifications / Incidents Count:  Oil: 2,798, Hazmat/Pollutant: 1,112, Vessel Incidents: 93, Vessel Spill: 51, D</w:t>
      </w:r>
      <w:r w:rsidR="4509CC29">
        <w:t>r</w:t>
      </w:r>
      <w:r>
        <w:t xml:space="preserve">ug Lab: 99. </w:t>
      </w:r>
    </w:p>
    <w:p w14:paraId="731C86FB" w14:textId="32208F31" w:rsidR="004F7CDC" w:rsidRDefault="003579ED" w:rsidP="004F7CDC">
      <w:pPr>
        <w:pStyle w:val="ListParagraph"/>
        <w:numPr>
          <w:ilvl w:val="0"/>
          <w:numId w:val="5"/>
        </w:numPr>
        <w:ind w:left="360" w:hanging="180"/>
        <w:jc w:val="both"/>
      </w:pPr>
      <w:r>
        <w:t xml:space="preserve">Department Updates:  </w:t>
      </w:r>
      <w:r w:rsidR="00BC437C">
        <w:t xml:space="preserve">Spills in WA State have remained consistent.  </w:t>
      </w:r>
      <w:r w:rsidR="004527A1">
        <w:t xml:space="preserve">Hiring and purchasing </w:t>
      </w:r>
      <w:r w:rsidR="00243A96">
        <w:t>restrictions</w:t>
      </w:r>
      <w:r w:rsidR="004527A1">
        <w:t xml:space="preserve"> have been lifted </w:t>
      </w:r>
      <w:r>
        <w:t xml:space="preserve">for the Department.  Ecology </w:t>
      </w:r>
      <w:r w:rsidR="00BC437C">
        <w:t xml:space="preserve">has hired a responder in </w:t>
      </w:r>
      <w:proofErr w:type="gramStart"/>
      <w:r w:rsidR="00BC437C">
        <w:t>Spokane, and</w:t>
      </w:r>
      <w:proofErr w:type="gramEnd"/>
      <w:r w:rsidR="00BC437C">
        <w:t xml:space="preserve"> </w:t>
      </w:r>
      <w:r>
        <w:t xml:space="preserve">intends to hire </w:t>
      </w:r>
      <w:r w:rsidR="00BC437C">
        <w:t xml:space="preserve">additional </w:t>
      </w:r>
      <w:r>
        <w:t xml:space="preserve">personnel (5 positions in the Response Section), and purchase new equipment (trucks, </w:t>
      </w:r>
      <w:r w:rsidR="00BC437C">
        <w:t xml:space="preserve">new FTIR, RAMEN, and 5-gas monitor </w:t>
      </w:r>
      <w:r>
        <w:t xml:space="preserve">instrumentation, and mercury vapor </w:t>
      </w:r>
      <w:r w:rsidR="00CC08CC">
        <w:t>instrumentation for eastern Washington).</w:t>
      </w:r>
      <w:r w:rsidR="004F7CDC">
        <w:t xml:space="preserve">  Ecology serves in a safety capacity for responding law enforcement for illegal drug operations, and illegal drug lab responses continue to increase.  Most illegal drug la</w:t>
      </w:r>
      <w:r w:rsidR="4B70628D">
        <w:t>b</w:t>
      </w:r>
      <w:r w:rsidR="004F7CDC">
        <w:t xml:space="preserve"> responses are indoor marijuana growing operations, which generate a variety of hazardous chemicals and illegal herbicides.  </w:t>
      </w:r>
    </w:p>
    <w:p w14:paraId="62F6B8C3" w14:textId="77777777" w:rsidR="004F7CDC" w:rsidRDefault="004F7CDC" w:rsidP="004F7CDC">
      <w:pPr>
        <w:pStyle w:val="ListParagraph"/>
        <w:numPr>
          <w:ilvl w:val="0"/>
          <w:numId w:val="5"/>
        </w:numPr>
        <w:ind w:left="360" w:hanging="180"/>
        <w:jc w:val="both"/>
      </w:pPr>
      <w:r>
        <w:t xml:space="preserve">Grant Updates:  </w:t>
      </w:r>
      <w:r w:rsidR="00CC08CC" w:rsidRPr="00F90F08">
        <w:t xml:space="preserve">The </w:t>
      </w:r>
      <w:r w:rsidR="00BC437C" w:rsidRPr="00F90F08">
        <w:t>statewide firefighting and equipment grant for oil and hazardous materials response is open, and 3.1 million worth of equipment to distribute to local/tribal/state agencies.  The application for this grant closes in the middle of June.</w:t>
      </w:r>
      <w:r w:rsidR="00F90F08">
        <w:t xml:space="preserve">  </w:t>
      </w:r>
      <w:r w:rsidR="00BC437C" w:rsidRPr="00F90F08">
        <w:t>The Coastal Protection Grant just closed, and $250,000 in restoration projects were granted.</w:t>
      </w:r>
    </w:p>
    <w:p w14:paraId="15FDE69C" w14:textId="6F8AEA11" w:rsidR="004527A1" w:rsidRDefault="004F7CDC" w:rsidP="004F7CDC">
      <w:pPr>
        <w:pStyle w:val="ListParagraph"/>
        <w:numPr>
          <w:ilvl w:val="0"/>
          <w:numId w:val="5"/>
        </w:numPr>
        <w:ind w:left="360" w:hanging="180"/>
        <w:jc w:val="both"/>
      </w:pPr>
      <w:r>
        <w:t>Notable Incidents</w:t>
      </w:r>
      <w:r w:rsidR="007E636F">
        <w:t xml:space="preserve"> Presented</w:t>
      </w:r>
      <w:r>
        <w:t xml:space="preserve">:  Ecology also supported ODEQ in response to the F/V Tiffany, as highlighted by </w:t>
      </w:r>
      <w:proofErr w:type="gramStart"/>
      <w:r>
        <w:t>ODEQ</w:t>
      </w:r>
      <w:r w:rsidR="00BC437C" w:rsidRPr="00F90F08">
        <w:t xml:space="preserve"> </w:t>
      </w:r>
      <w:r w:rsidR="00CC08CC">
        <w:t>.</w:t>
      </w:r>
      <w:proofErr w:type="gramEnd"/>
      <w:r w:rsidR="00CC08CC">
        <w:t xml:space="preserve"> </w:t>
      </w:r>
      <w:r w:rsidR="004527A1">
        <w:t xml:space="preserve">   </w:t>
      </w:r>
    </w:p>
    <w:p w14:paraId="449D85F5" w14:textId="6A28D81A" w:rsidR="001E0C9D" w:rsidRDefault="001E0C9D" w:rsidP="00717B71">
      <w:pPr>
        <w:spacing w:after="0" w:line="240" w:lineRule="auto"/>
        <w:jc w:val="both"/>
      </w:pPr>
    </w:p>
    <w:p w14:paraId="3BF73DF4" w14:textId="7908D8C8" w:rsidR="001E0C9D" w:rsidRDefault="001E0C9D" w:rsidP="00717B71">
      <w:pPr>
        <w:spacing w:after="0" w:line="240" w:lineRule="auto"/>
        <w:jc w:val="both"/>
        <w:rPr>
          <w:b/>
          <w:bCs/>
        </w:rPr>
      </w:pPr>
      <w:r w:rsidRPr="17899794">
        <w:rPr>
          <w:b/>
          <w:bCs/>
        </w:rPr>
        <w:t xml:space="preserve">USCG Sector Columbia River (LTCD </w:t>
      </w:r>
      <w:r w:rsidR="00FF3C0F" w:rsidRPr="17899794">
        <w:rPr>
          <w:b/>
          <w:bCs/>
        </w:rPr>
        <w:t xml:space="preserve">Wes </w:t>
      </w:r>
      <w:r w:rsidRPr="17899794">
        <w:rPr>
          <w:b/>
          <w:bCs/>
        </w:rPr>
        <w:t>Geyer, Chief D</w:t>
      </w:r>
      <w:r w:rsidR="7F0213B7" w:rsidRPr="17899794">
        <w:rPr>
          <w:b/>
          <w:bCs/>
        </w:rPr>
        <w:t>ea</w:t>
      </w:r>
      <w:r w:rsidRPr="17899794">
        <w:rPr>
          <w:b/>
          <w:bCs/>
        </w:rPr>
        <w:t>n Anderson)</w:t>
      </w:r>
    </w:p>
    <w:p w14:paraId="0CBCBFB2" w14:textId="76267EF3" w:rsidR="00CF38F1" w:rsidRDefault="00CF38F1" w:rsidP="004F7CDC">
      <w:pPr>
        <w:pStyle w:val="ListParagraph"/>
        <w:numPr>
          <w:ilvl w:val="0"/>
          <w:numId w:val="6"/>
        </w:numPr>
        <w:ind w:left="450" w:hanging="180"/>
        <w:jc w:val="both"/>
      </w:pPr>
      <w:r>
        <w:t>NRC Notifications (7 March</w:t>
      </w:r>
      <w:r w:rsidR="007E636F">
        <w:t xml:space="preserve"> </w:t>
      </w:r>
      <w:r>
        <w:t>-7</w:t>
      </w:r>
      <w:r w:rsidR="007E636F">
        <w:t xml:space="preserve"> </w:t>
      </w:r>
      <w:r>
        <w:t>June 2021):  64</w:t>
      </w:r>
    </w:p>
    <w:p w14:paraId="4012CA56" w14:textId="77777777" w:rsidR="00CF38F1" w:rsidRDefault="00CF38F1" w:rsidP="004F7CDC">
      <w:pPr>
        <w:pStyle w:val="ListParagraph"/>
        <w:numPr>
          <w:ilvl w:val="0"/>
          <w:numId w:val="6"/>
        </w:numPr>
        <w:ind w:left="450" w:hanging="180"/>
        <w:jc w:val="both"/>
      </w:pPr>
      <w:r>
        <w:t>RRT Activations: 0</w:t>
      </w:r>
    </w:p>
    <w:p w14:paraId="2BE91854" w14:textId="715B4863" w:rsidR="00CF38F1" w:rsidRDefault="00CF38F1" w:rsidP="004F7CDC">
      <w:pPr>
        <w:pStyle w:val="ListParagraph"/>
        <w:numPr>
          <w:ilvl w:val="0"/>
          <w:numId w:val="6"/>
        </w:numPr>
        <w:ind w:left="450" w:hanging="180"/>
        <w:jc w:val="both"/>
      </w:pPr>
      <w:r>
        <w:t>Federal Projects: 7</w:t>
      </w:r>
    </w:p>
    <w:p w14:paraId="285729EE" w14:textId="32127CFB" w:rsidR="00CF38F1" w:rsidRDefault="00CF38F1" w:rsidP="004F7CDC">
      <w:pPr>
        <w:pStyle w:val="ListParagraph"/>
        <w:numPr>
          <w:ilvl w:val="0"/>
          <w:numId w:val="6"/>
        </w:numPr>
        <w:ind w:left="450" w:hanging="180"/>
        <w:jc w:val="both"/>
      </w:pPr>
      <w:r>
        <w:t>CERCLA Projects: 3</w:t>
      </w:r>
    </w:p>
    <w:p w14:paraId="685A4F0C" w14:textId="5D60BB25" w:rsidR="00BF2039" w:rsidRDefault="00CF38F1" w:rsidP="004F7CDC">
      <w:pPr>
        <w:pStyle w:val="ListParagraph"/>
        <w:numPr>
          <w:ilvl w:val="0"/>
          <w:numId w:val="6"/>
        </w:numPr>
        <w:ind w:left="450" w:hanging="180"/>
        <w:jc w:val="both"/>
      </w:pPr>
      <w:r w:rsidRPr="006F43F4">
        <w:t>Not</w:t>
      </w:r>
      <w:r w:rsidRPr="002A1BBF">
        <w:t>able Incidents</w:t>
      </w:r>
      <w:r w:rsidR="007E636F">
        <w:t xml:space="preserve"> Presented</w:t>
      </w:r>
      <w:r>
        <w:t xml:space="preserve">:  </w:t>
      </w:r>
      <w:r w:rsidR="001E0C9D">
        <w:t>FV Tiffany</w:t>
      </w:r>
      <w:r w:rsidR="00BF2039">
        <w:t xml:space="preserve">:  Sector Columbia River worked with contractor </w:t>
      </w:r>
      <w:r w:rsidR="001E0C9D">
        <w:t>Ballard</w:t>
      </w:r>
      <w:r w:rsidR="00BF2039">
        <w:t xml:space="preserve">, and state and local partners to mitigate release of hazardous materials from the derelict vessel Tiffany, abandoned on the Columbia River.  </w:t>
      </w:r>
    </w:p>
    <w:p w14:paraId="6D8D83F7" w14:textId="73E45475" w:rsidR="00D7190F" w:rsidRDefault="00E55079" w:rsidP="00717B71">
      <w:pPr>
        <w:pStyle w:val="ListParagraph"/>
        <w:numPr>
          <w:ilvl w:val="0"/>
          <w:numId w:val="6"/>
        </w:numPr>
        <w:ind w:left="450" w:hanging="180"/>
        <w:jc w:val="both"/>
      </w:pPr>
      <w:r>
        <w:t xml:space="preserve">Trainings:  The Sector has three personnel </w:t>
      </w:r>
      <w:r w:rsidR="00B96B90">
        <w:t>stepping into</w:t>
      </w:r>
      <w:r>
        <w:t xml:space="preserve"> Pollution Responder roles, and two personnel breaking in to FOSC roles, and 12 personnel scheduled to attend the NW</w:t>
      </w:r>
      <w:r w:rsidRPr="00E55079">
        <w:t xml:space="preserve"> Oil Spill Control Course</w:t>
      </w:r>
      <w:r>
        <w:t xml:space="preserve"> in August 2021. The next Sector Columbia River Area Committee Meeting will be in September 2021.  Sector Columbia River will participate in the Non-Floating Oil </w:t>
      </w:r>
      <w:r w:rsidR="007E4E21">
        <w:t>W</w:t>
      </w:r>
      <w:r>
        <w:t xml:space="preserve">orkshop </w:t>
      </w:r>
      <w:r w:rsidR="00B96B90">
        <w:t xml:space="preserve">16-17 </w:t>
      </w:r>
      <w:r>
        <w:t>June</w:t>
      </w:r>
      <w:r w:rsidR="00B96B90">
        <w:t xml:space="preserve"> </w:t>
      </w:r>
      <w:r>
        <w:t xml:space="preserve">2021.  </w:t>
      </w:r>
    </w:p>
    <w:p w14:paraId="1988F51B" w14:textId="77777777" w:rsidR="00674046" w:rsidRPr="001E0C9D" w:rsidRDefault="00674046" w:rsidP="00674046">
      <w:pPr>
        <w:pStyle w:val="ListParagraph"/>
        <w:ind w:left="450"/>
        <w:jc w:val="both"/>
      </w:pPr>
    </w:p>
    <w:p w14:paraId="338A762B" w14:textId="6BEAF4F5" w:rsidR="00D7190F" w:rsidRPr="00B228E7" w:rsidRDefault="000D640D" w:rsidP="00717B71">
      <w:pPr>
        <w:spacing w:after="0" w:line="240" w:lineRule="auto"/>
        <w:jc w:val="both"/>
        <w:rPr>
          <w:b/>
          <w:bCs/>
        </w:rPr>
      </w:pPr>
      <w:r w:rsidRPr="00B228E7">
        <w:rPr>
          <w:b/>
          <w:bCs/>
        </w:rPr>
        <w:t xml:space="preserve">USCG Sector Puget Sound </w:t>
      </w:r>
      <w:r w:rsidR="002C799C" w:rsidRPr="00B228E7">
        <w:rPr>
          <w:b/>
          <w:bCs/>
        </w:rPr>
        <w:t>(</w:t>
      </w:r>
      <w:r w:rsidR="00D7190F" w:rsidRPr="00B228E7">
        <w:rPr>
          <w:b/>
          <w:bCs/>
        </w:rPr>
        <w:t>C</w:t>
      </w:r>
      <w:r w:rsidR="00E2094C">
        <w:rPr>
          <w:b/>
          <w:bCs/>
        </w:rPr>
        <w:t xml:space="preserve">APT </w:t>
      </w:r>
      <w:r w:rsidR="00D7190F" w:rsidRPr="00B228E7">
        <w:rPr>
          <w:b/>
          <w:bCs/>
        </w:rPr>
        <w:t>Patrick Hilbert, LTCD Brett Ettinger</w:t>
      </w:r>
      <w:r w:rsidRPr="00B228E7">
        <w:rPr>
          <w:b/>
          <w:bCs/>
        </w:rPr>
        <w:t>)</w:t>
      </w:r>
      <w:r w:rsidR="006A67C1" w:rsidRPr="00B228E7">
        <w:rPr>
          <w:b/>
          <w:bCs/>
        </w:rPr>
        <w:t xml:space="preserve"> </w:t>
      </w:r>
    </w:p>
    <w:p w14:paraId="1ABA2698" w14:textId="58C59C73" w:rsidR="007E4E21" w:rsidRPr="004F7CDC" w:rsidRDefault="007E4E21" w:rsidP="004F7CDC">
      <w:pPr>
        <w:pStyle w:val="ListParagraph"/>
        <w:numPr>
          <w:ilvl w:val="0"/>
          <w:numId w:val="7"/>
        </w:numPr>
        <w:tabs>
          <w:tab w:val="left" w:pos="360"/>
        </w:tabs>
        <w:ind w:left="450" w:hanging="180"/>
        <w:jc w:val="both"/>
      </w:pPr>
      <w:r>
        <w:t>NRC Notifications (7 March-7</w:t>
      </w:r>
      <w:r w:rsidR="0FF7AC01">
        <w:t xml:space="preserve"> </w:t>
      </w:r>
      <w:r>
        <w:t xml:space="preserve">June 2021):  </w:t>
      </w:r>
      <w:r w:rsidR="00170E9B">
        <w:t>103</w:t>
      </w:r>
    </w:p>
    <w:p w14:paraId="72675940" w14:textId="77777777" w:rsidR="007E4E21" w:rsidRPr="004F7CDC" w:rsidRDefault="007E4E21" w:rsidP="004F7CDC">
      <w:pPr>
        <w:pStyle w:val="ListParagraph"/>
        <w:numPr>
          <w:ilvl w:val="0"/>
          <w:numId w:val="7"/>
        </w:numPr>
        <w:tabs>
          <w:tab w:val="left" w:pos="360"/>
        </w:tabs>
        <w:ind w:left="450" w:hanging="180"/>
        <w:jc w:val="both"/>
      </w:pPr>
      <w:r w:rsidRPr="004F7CDC">
        <w:t>RRT Activations: 0</w:t>
      </w:r>
    </w:p>
    <w:p w14:paraId="01D7E9C2" w14:textId="01A65D9C" w:rsidR="007E4E21" w:rsidRPr="004F7CDC" w:rsidRDefault="007E4E21" w:rsidP="004F7CDC">
      <w:pPr>
        <w:pStyle w:val="ListParagraph"/>
        <w:numPr>
          <w:ilvl w:val="0"/>
          <w:numId w:val="7"/>
        </w:numPr>
        <w:tabs>
          <w:tab w:val="left" w:pos="360"/>
        </w:tabs>
        <w:ind w:left="450" w:hanging="180"/>
        <w:jc w:val="both"/>
      </w:pPr>
      <w:r w:rsidRPr="004F7CDC">
        <w:t xml:space="preserve">Federal Projects: </w:t>
      </w:r>
      <w:r w:rsidR="00170E9B" w:rsidRPr="004F7CDC">
        <w:t>6</w:t>
      </w:r>
    </w:p>
    <w:p w14:paraId="532F748B" w14:textId="547360B5" w:rsidR="007E4E21" w:rsidRPr="004F7CDC" w:rsidRDefault="007E4E21" w:rsidP="004F7CDC">
      <w:pPr>
        <w:pStyle w:val="ListParagraph"/>
        <w:numPr>
          <w:ilvl w:val="0"/>
          <w:numId w:val="7"/>
        </w:numPr>
        <w:tabs>
          <w:tab w:val="left" w:pos="360"/>
        </w:tabs>
        <w:ind w:left="450" w:hanging="180"/>
        <w:jc w:val="both"/>
      </w:pPr>
      <w:r w:rsidRPr="004F7CDC">
        <w:t xml:space="preserve">CERCLA Projects: </w:t>
      </w:r>
      <w:r w:rsidR="00170E9B" w:rsidRPr="004F7CDC">
        <w:t>1</w:t>
      </w:r>
    </w:p>
    <w:p w14:paraId="5482A235" w14:textId="764EF08B" w:rsidR="00547E78" w:rsidRPr="004F7CDC" w:rsidRDefault="007E4E21" w:rsidP="004F7CDC">
      <w:pPr>
        <w:pStyle w:val="ListParagraph"/>
        <w:numPr>
          <w:ilvl w:val="0"/>
          <w:numId w:val="7"/>
        </w:numPr>
        <w:tabs>
          <w:tab w:val="left" w:pos="360"/>
        </w:tabs>
        <w:ind w:left="450" w:hanging="180"/>
        <w:jc w:val="both"/>
      </w:pPr>
      <w:r w:rsidRPr="004F7CDC">
        <w:t>Notable Incidents</w:t>
      </w:r>
      <w:r w:rsidR="007E636F">
        <w:t xml:space="preserve"> Presented</w:t>
      </w:r>
      <w:r w:rsidRPr="004F7CDC">
        <w:t xml:space="preserve">:  </w:t>
      </w:r>
      <w:r w:rsidR="00170E9B" w:rsidRPr="004F7CDC">
        <w:t xml:space="preserve">Large Marina Fire in Quartermaster Harbor on Vashon Island, </w:t>
      </w:r>
      <w:proofErr w:type="gramStart"/>
      <w:r w:rsidR="00170E9B" w:rsidRPr="004F7CDC">
        <w:t>WA</w:t>
      </w:r>
      <w:proofErr w:type="gramEnd"/>
      <w:r w:rsidR="004F7CDC" w:rsidRPr="004F7CDC">
        <w:t xml:space="preserve"> and the</w:t>
      </w:r>
      <w:r w:rsidR="00170E9B" w:rsidRPr="004F7CDC">
        <w:t xml:space="preserve"> P/C</w:t>
      </w:r>
      <w:r w:rsidR="004F7CDC" w:rsidRPr="004F7CDC">
        <w:t xml:space="preserve"> </w:t>
      </w:r>
      <w:proofErr w:type="spellStart"/>
      <w:r w:rsidR="00170E9B" w:rsidRPr="004F7CDC">
        <w:t>Norwester</w:t>
      </w:r>
      <w:proofErr w:type="spellEnd"/>
      <w:r w:rsidR="00170E9B" w:rsidRPr="004F7CDC">
        <w:t xml:space="preserve"> response near Stewart Island in the San Juan Archipelago.  </w:t>
      </w:r>
    </w:p>
    <w:p w14:paraId="736EBBF5" w14:textId="370A49C0" w:rsidR="00D7190F" w:rsidRPr="004F7CDC" w:rsidRDefault="00547E78" w:rsidP="00D87ED2">
      <w:pPr>
        <w:pStyle w:val="ListParagraph"/>
        <w:numPr>
          <w:ilvl w:val="0"/>
          <w:numId w:val="7"/>
        </w:numPr>
        <w:ind w:left="450" w:hanging="180"/>
        <w:jc w:val="both"/>
        <w:rPr>
          <w:b/>
          <w:bCs/>
        </w:rPr>
      </w:pPr>
      <w:r w:rsidRPr="004F7CDC">
        <w:t xml:space="preserve">Trainings:  </w:t>
      </w:r>
      <w:r w:rsidR="0026547D" w:rsidRPr="004F7CDC">
        <w:t xml:space="preserve">The </w:t>
      </w:r>
      <w:r w:rsidRPr="004F7CDC">
        <w:t xml:space="preserve">Sector held an IMAT exercise </w:t>
      </w:r>
      <w:r w:rsidR="00B65916" w:rsidRPr="004F7CDC">
        <w:t xml:space="preserve">in late </w:t>
      </w:r>
      <w:proofErr w:type="gramStart"/>
      <w:r w:rsidR="00B65916" w:rsidRPr="004F7CDC">
        <w:t xml:space="preserve">May 2021, </w:t>
      </w:r>
      <w:r w:rsidR="0026547D" w:rsidRPr="004F7CDC">
        <w:t>and</w:t>
      </w:r>
      <w:proofErr w:type="gramEnd"/>
      <w:r w:rsidR="0026547D" w:rsidRPr="004F7CDC">
        <w:t xml:space="preserve"> </w:t>
      </w:r>
      <w:r w:rsidR="00B65916" w:rsidRPr="004F7CDC">
        <w:t>welcomed one new FOSC</w:t>
      </w:r>
      <w:r w:rsidR="0026547D" w:rsidRPr="004F7CDC">
        <w:t xml:space="preserve"> and </w:t>
      </w:r>
      <w:r w:rsidR="00B65916" w:rsidRPr="004F7CDC">
        <w:t>two new Pollution Responders</w:t>
      </w:r>
      <w:r w:rsidR="0026547D" w:rsidRPr="004F7CDC">
        <w:t xml:space="preserve">.  </w:t>
      </w:r>
    </w:p>
    <w:p w14:paraId="20BC2245" w14:textId="75575F9C" w:rsidR="004F7CDC" w:rsidRDefault="004F7CDC" w:rsidP="004F7CDC">
      <w:pPr>
        <w:pStyle w:val="ListParagraph"/>
        <w:ind w:left="450"/>
        <w:jc w:val="both"/>
        <w:rPr>
          <w:b/>
          <w:bCs/>
        </w:rPr>
      </w:pPr>
    </w:p>
    <w:p w14:paraId="33FBD530" w14:textId="5F2E7378" w:rsidR="00F76D68" w:rsidRDefault="00F76D68" w:rsidP="004F7CDC">
      <w:pPr>
        <w:pStyle w:val="ListParagraph"/>
        <w:ind w:left="450"/>
        <w:jc w:val="both"/>
        <w:rPr>
          <w:b/>
          <w:bCs/>
        </w:rPr>
      </w:pPr>
    </w:p>
    <w:p w14:paraId="1410A50D" w14:textId="5D98B11F" w:rsidR="00F76D68" w:rsidRDefault="00F76D68" w:rsidP="004F7CDC">
      <w:pPr>
        <w:pStyle w:val="ListParagraph"/>
        <w:ind w:left="450"/>
        <w:jc w:val="both"/>
        <w:rPr>
          <w:b/>
          <w:bCs/>
        </w:rPr>
      </w:pPr>
    </w:p>
    <w:p w14:paraId="45CFE474" w14:textId="537C0916" w:rsidR="00F76D68" w:rsidRDefault="00F76D68" w:rsidP="004F7CDC">
      <w:pPr>
        <w:pStyle w:val="ListParagraph"/>
        <w:ind w:left="450"/>
        <w:jc w:val="both"/>
        <w:rPr>
          <w:b/>
          <w:bCs/>
        </w:rPr>
      </w:pPr>
    </w:p>
    <w:p w14:paraId="58756DC1" w14:textId="77777777" w:rsidR="00F76D68" w:rsidRPr="004F7CDC" w:rsidRDefault="00F76D68" w:rsidP="004F7CDC">
      <w:pPr>
        <w:pStyle w:val="ListParagraph"/>
        <w:ind w:left="450"/>
        <w:jc w:val="both"/>
        <w:rPr>
          <w:b/>
          <w:bCs/>
        </w:rPr>
      </w:pPr>
    </w:p>
    <w:p w14:paraId="3B13B2D9" w14:textId="43F32C65" w:rsidR="0072324F" w:rsidRPr="00FF3C0F" w:rsidRDefault="00B228E7" w:rsidP="00717B71">
      <w:pPr>
        <w:spacing w:after="0" w:line="240" w:lineRule="auto"/>
        <w:jc w:val="both"/>
        <w:rPr>
          <w:rFonts w:cstheme="minorHAnsi"/>
          <w:b/>
          <w:color w:val="FF3300"/>
          <w:sz w:val="24"/>
          <w:szCs w:val="24"/>
        </w:rPr>
      </w:pPr>
      <w:r w:rsidRPr="004F7CDC">
        <w:rPr>
          <w:rFonts w:cstheme="minorHAnsi"/>
          <w:b/>
          <w:color w:val="FF3300"/>
          <w:sz w:val="24"/>
          <w:szCs w:val="24"/>
        </w:rPr>
        <w:t>Update on Spill Planning in the N</w:t>
      </w:r>
      <w:r w:rsidR="00FF3C0F" w:rsidRPr="004F7CDC">
        <w:rPr>
          <w:rFonts w:cstheme="minorHAnsi"/>
          <w:b/>
          <w:color w:val="FF3300"/>
          <w:sz w:val="24"/>
          <w:szCs w:val="24"/>
        </w:rPr>
        <w:t>orthwest</w:t>
      </w:r>
    </w:p>
    <w:p w14:paraId="3B59710E" w14:textId="77777777" w:rsidR="00FF3C0F" w:rsidRDefault="00FF3C0F" w:rsidP="00717B71">
      <w:pPr>
        <w:spacing w:after="0" w:line="240" w:lineRule="auto"/>
        <w:jc w:val="both"/>
        <w:rPr>
          <w:b/>
          <w:bCs/>
          <w:highlight w:val="yellow"/>
        </w:rPr>
      </w:pPr>
    </w:p>
    <w:p w14:paraId="35E9A411" w14:textId="610C3552" w:rsidR="00D7190F" w:rsidRPr="00CC3EE9" w:rsidRDefault="0072324F" w:rsidP="00717B71">
      <w:pPr>
        <w:spacing w:after="0" w:line="240" w:lineRule="auto"/>
        <w:jc w:val="both"/>
        <w:rPr>
          <w:b/>
          <w:bCs/>
        </w:rPr>
      </w:pPr>
      <w:r w:rsidRPr="00CC3EE9">
        <w:rPr>
          <w:b/>
          <w:bCs/>
        </w:rPr>
        <w:t>Sector Puget Sound</w:t>
      </w:r>
      <w:r w:rsidR="00B228E7" w:rsidRPr="00CC3EE9">
        <w:rPr>
          <w:b/>
          <w:bCs/>
        </w:rPr>
        <w:t xml:space="preserve"> </w:t>
      </w:r>
      <w:r w:rsidR="00E56B46" w:rsidRPr="00CC3EE9">
        <w:rPr>
          <w:b/>
          <w:bCs/>
        </w:rPr>
        <w:t>ACP Update (C</w:t>
      </w:r>
      <w:r w:rsidR="00A774ED">
        <w:rPr>
          <w:b/>
          <w:bCs/>
        </w:rPr>
        <w:t>APT</w:t>
      </w:r>
      <w:r w:rsidR="00E56B46" w:rsidRPr="00CC3EE9">
        <w:rPr>
          <w:b/>
          <w:bCs/>
        </w:rPr>
        <w:t xml:space="preserve"> Patrick Hilbert and LTCD Brett Ettinger</w:t>
      </w:r>
      <w:r w:rsidR="00CC3EE9">
        <w:rPr>
          <w:b/>
          <w:bCs/>
        </w:rPr>
        <w:t>)</w:t>
      </w:r>
    </w:p>
    <w:p w14:paraId="4D515369" w14:textId="40A21778" w:rsidR="00E56B46" w:rsidRPr="00CC3EE9" w:rsidRDefault="00E56B46" w:rsidP="00717B71">
      <w:pPr>
        <w:spacing w:after="0" w:line="240" w:lineRule="auto"/>
        <w:jc w:val="both"/>
      </w:pPr>
      <w:r w:rsidRPr="00CC3EE9">
        <w:t xml:space="preserve">Updates </w:t>
      </w:r>
      <w:r w:rsidR="00E23B0D" w:rsidRPr="00CC3EE9">
        <w:t xml:space="preserve">to the Sector Puget Sound ACP were </w:t>
      </w:r>
      <w:r w:rsidRPr="00CC3EE9">
        <w:t xml:space="preserve">signed by </w:t>
      </w:r>
      <w:r w:rsidR="00E23B0D" w:rsidRPr="00CC3EE9">
        <w:t xml:space="preserve">Capt. </w:t>
      </w:r>
      <w:r w:rsidRPr="00CC3EE9">
        <w:t xml:space="preserve">Hilbert on </w:t>
      </w:r>
      <w:r w:rsidR="00B96B90">
        <w:t xml:space="preserve">1 </w:t>
      </w:r>
      <w:r w:rsidRPr="00CC3EE9">
        <w:t>June</w:t>
      </w:r>
      <w:r w:rsidR="00B96B90">
        <w:t xml:space="preserve"> </w:t>
      </w:r>
      <w:r w:rsidRPr="00CC3EE9">
        <w:t xml:space="preserve">2021.   </w:t>
      </w:r>
      <w:r w:rsidR="00E23B0D" w:rsidRPr="00CC3EE9">
        <w:t>U</w:t>
      </w:r>
      <w:r w:rsidRPr="00CC3EE9">
        <w:t xml:space="preserve">pdates </w:t>
      </w:r>
      <w:r w:rsidR="00E23B0D" w:rsidRPr="00CC3EE9">
        <w:t xml:space="preserve">in the ACP </w:t>
      </w:r>
      <w:r w:rsidRPr="00CC3EE9">
        <w:t>include</w:t>
      </w:r>
      <w:r w:rsidR="00E23B0D" w:rsidRPr="00CC3EE9">
        <w:t xml:space="preserve">d </w:t>
      </w:r>
      <w:r w:rsidRPr="00CC3EE9">
        <w:t xml:space="preserve">1.) </w:t>
      </w:r>
      <w:r w:rsidR="00E23B0D" w:rsidRPr="00CC3EE9">
        <w:t>adjusted</w:t>
      </w:r>
      <w:r w:rsidRPr="00CC3EE9">
        <w:t xml:space="preserve"> language </w:t>
      </w:r>
      <w:r w:rsidR="00E23B0D" w:rsidRPr="00CC3EE9">
        <w:t xml:space="preserve">for tribal references as </w:t>
      </w:r>
      <w:r w:rsidRPr="00CC3EE9">
        <w:t xml:space="preserve">recommended by the Makah Tribe, </w:t>
      </w:r>
      <w:r w:rsidR="00E23B0D" w:rsidRPr="00CC3EE9">
        <w:t xml:space="preserve">2.) the addition of two annexes (Annex 1 </w:t>
      </w:r>
      <w:r w:rsidR="00083FCB" w:rsidRPr="00CC3EE9">
        <w:t>and</w:t>
      </w:r>
      <w:r w:rsidR="00E23B0D" w:rsidRPr="00CC3EE9">
        <w:t xml:space="preserve"> Annex 2) resulting from </w:t>
      </w:r>
      <w:r w:rsidR="00083FCB" w:rsidRPr="00CC3EE9">
        <w:t xml:space="preserve">the ESA </w:t>
      </w:r>
      <w:r w:rsidR="00674046">
        <w:t>C</w:t>
      </w:r>
      <w:r w:rsidR="00083FCB" w:rsidRPr="00CC3EE9">
        <w:t xml:space="preserve">onsultation with the </w:t>
      </w:r>
      <w:r w:rsidR="00E23B0D" w:rsidRPr="00CC3EE9">
        <w:t>Services</w:t>
      </w:r>
      <w:r w:rsidR="00083FCB" w:rsidRPr="00CC3EE9">
        <w:t xml:space="preserve"> and the resulting</w:t>
      </w:r>
      <w:r w:rsidR="00674046">
        <w:t xml:space="preserve"> B</w:t>
      </w:r>
      <w:r w:rsidR="00083FCB" w:rsidRPr="00CC3EE9">
        <w:t xml:space="preserve">iological </w:t>
      </w:r>
      <w:r w:rsidR="00674046">
        <w:t>O</w:t>
      </w:r>
      <w:r w:rsidR="00083FCB" w:rsidRPr="00CC3EE9">
        <w:t>pinion</w:t>
      </w:r>
      <w:r w:rsidR="00674046">
        <w:t xml:space="preserve"> (</w:t>
      </w:r>
      <w:r w:rsidRPr="00CC3EE9">
        <w:t xml:space="preserve">Annex 1 </w:t>
      </w:r>
      <w:r w:rsidR="00083FCB" w:rsidRPr="00CC3EE9">
        <w:t xml:space="preserve">addresses listed </w:t>
      </w:r>
      <w:r w:rsidRPr="00CC3EE9">
        <w:t>ESA Wildlife</w:t>
      </w:r>
      <w:r w:rsidR="00083FCB" w:rsidRPr="00CC3EE9">
        <w:t xml:space="preserve"> and </w:t>
      </w:r>
      <w:r w:rsidRPr="00CC3EE9">
        <w:t xml:space="preserve"> </w:t>
      </w:r>
      <w:r w:rsidR="00FF3C0F" w:rsidRPr="00CC3EE9">
        <w:t>Habitat</w:t>
      </w:r>
      <w:r w:rsidRPr="00CC3EE9">
        <w:t xml:space="preserve">, Annex 2 </w:t>
      </w:r>
      <w:r w:rsidR="00083FCB" w:rsidRPr="00CC3EE9">
        <w:t>addresses best practices</w:t>
      </w:r>
      <w:r w:rsidR="00674046">
        <w:t>)</w:t>
      </w:r>
      <w:r w:rsidR="007E636F">
        <w:t>, an</w:t>
      </w:r>
      <w:r w:rsidR="00674046">
        <w:t>d</w:t>
      </w:r>
      <w:r w:rsidR="007E636F">
        <w:t xml:space="preserve"> 3.) u</w:t>
      </w:r>
      <w:r w:rsidRPr="00CC3EE9">
        <w:t>pdate</w:t>
      </w:r>
      <w:r w:rsidR="007E636F">
        <w:t xml:space="preserve">s to </w:t>
      </w:r>
      <w:r w:rsidR="00083FCB" w:rsidRPr="00CC3EE9">
        <w:t>S</w:t>
      </w:r>
      <w:r w:rsidRPr="00CC3EE9">
        <w:t xml:space="preserve">ection </w:t>
      </w:r>
      <w:r w:rsidR="00083FCB" w:rsidRPr="00CC3EE9">
        <w:t>97</w:t>
      </w:r>
      <w:r w:rsidRPr="00CC3EE9">
        <w:t xml:space="preserve">30 with </w:t>
      </w:r>
      <w:r w:rsidR="00083FCB" w:rsidRPr="00CC3EE9">
        <w:t xml:space="preserve">20 </w:t>
      </w:r>
      <w:r w:rsidRPr="00CC3EE9">
        <w:t xml:space="preserve">GRSs </w:t>
      </w:r>
      <w:r w:rsidR="00083FCB" w:rsidRPr="00CC3EE9">
        <w:t xml:space="preserve">in the Sector </w:t>
      </w:r>
      <w:r w:rsidR="00674046">
        <w:t>area of response</w:t>
      </w:r>
      <w:r w:rsidRPr="00CC3EE9">
        <w:t xml:space="preserve">.  </w:t>
      </w:r>
      <w:r w:rsidR="00083FCB" w:rsidRPr="00CC3EE9">
        <w:t xml:space="preserve">The Sector also integrated comments received from the Port of Tacoma and the WA Dept. of </w:t>
      </w:r>
      <w:proofErr w:type="gramStart"/>
      <w:r w:rsidR="00083FCB" w:rsidRPr="00CC3EE9">
        <w:t>Ecology, and</w:t>
      </w:r>
      <w:proofErr w:type="gramEnd"/>
      <w:r w:rsidR="00083FCB" w:rsidRPr="00CC3EE9">
        <w:t xml:space="preserve"> updated the Contact Lists</w:t>
      </w:r>
      <w:r w:rsidR="00674046">
        <w:t xml:space="preserve"> section</w:t>
      </w:r>
      <w:r w:rsidR="00083FCB" w:rsidRPr="00CC3EE9">
        <w:t xml:space="preserve">.  Thank you for the participation from Ecology </w:t>
      </w:r>
      <w:r w:rsidRPr="00CC3EE9">
        <w:t xml:space="preserve">for valuable input </w:t>
      </w:r>
      <w:r w:rsidR="00CC3EE9" w:rsidRPr="00CC3EE9">
        <w:t>on the Sector ACPs</w:t>
      </w:r>
      <w:r w:rsidRPr="00CC3EE9">
        <w:t>.   The</w:t>
      </w:r>
      <w:r w:rsidR="00083FCB" w:rsidRPr="00CC3EE9">
        <w:t xml:space="preserve"> schedule</w:t>
      </w:r>
      <w:r w:rsidRPr="00CC3EE9">
        <w:t xml:space="preserve"> for updating the ACP is </w:t>
      </w:r>
      <w:r w:rsidR="00083FCB" w:rsidRPr="00CC3EE9">
        <w:t xml:space="preserve">set by USCG D13 and is in </w:t>
      </w:r>
      <w:r w:rsidRPr="00CC3EE9">
        <w:t>alignment with Sector Columbia River</w:t>
      </w:r>
      <w:r w:rsidR="00083FCB" w:rsidRPr="00CC3EE9">
        <w:t xml:space="preserve">, and </w:t>
      </w:r>
      <w:r w:rsidR="00CC3EE9" w:rsidRPr="00CC3EE9">
        <w:t xml:space="preserve">signing will be in 2021.  In future years, the update will likely be in alignment with the cycle that has historically been set for the NWACP review.  </w:t>
      </w:r>
    </w:p>
    <w:p w14:paraId="558C85AA" w14:textId="77777777" w:rsidR="0072324F" w:rsidRDefault="0072324F" w:rsidP="00717B71">
      <w:pPr>
        <w:spacing w:after="0" w:line="240" w:lineRule="auto"/>
        <w:jc w:val="both"/>
        <w:rPr>
          <w:rFonts w:cstheme="minorHAnsi"/>
          <w:bCs/>
          <w:sz w:val="24"/>
          <w:szCs w:val="24"/>
          <w:highlight w:val="yellow"/>
        </w:rPr>
      </w:pPr>
    </w:p>
    <w:p w14:paraId="4EC19DEA" w14:textId="22CEA7DD" w:rsidR="0072324F" w:rsidRPr="000D7C88" w:rsidRDefault="0072324F" w:rsidP="00717B71">
      <w:pPr>
        <w:spacing w:after="0" w:line="240" w:lineRule="auto"/>
        <w:jc w:val="both"/>
        <w:rPr>
          <w:rFonts w:cstheme="minorHAnsi"/>
          <w:b/>
        </w:rPr>
      </w:pPr>
      <w:r w:rsidRPr="000D7C88">
        <w:rPr>
          <w:rFonts w:cstheme="minorHAnsi"/>
          <w:b/>
        </w:rPr>
        <w:t>Sector Columbia River</w:t>
      </w:r>
      <w:r w:rsidR="00E56B46" w:rsidRPr="000D7C88">
        <w:rPr>
          <w:rFonts w:cstheme="minorHAnsi"/>
          <w:b/>
        </w:rPr>
        <w:t xml:space="preserve"> </w:t>
      </w:r>
      <w:r w:rsidR="00CC3EE9" w:rsidRPr="000D7C88">
        <w:rPr>
          <w:rFonts w:cstheme="minorHAnsi"/>
          <w:b/>
        </w:rPr>
        <w:t xml:space="preserve">ACP Update </w:t>
      </w:r>
      <w:r w:rsidR="00E56B46" w:rsidRPr="000D7C88">
        <w:rPr>
          <w:rFonts w:cstheme="minorHAnsi"/>
          <w:b/>
        </w:rPr>
        <w:t>(</w:t>
      </w:r>
      <w:r w:rsidR="00FF3C0F" w:rsidRPr="000D7C88">
        <w:rPr>
          <w:rFonts w:cstheme="minorHAnsi"/>
          <w:b/>
        </w:rPr>
        <w:t xml:space="preserve">LCDR </w:t>
      </w:r>
      <w:r w:rsidR="00E56B46" w:rsidRPr="000D7C88">
        <w:rPr>
          <w:rFonts w:cstheme="minorHAnsi"/>
          <w:b/>
        </w:rPr>
        <w:t>Wes Geyer)</w:t>
      </w:r>
    </w:p>
    <w:p w14:paraId="169C98FC" w14:textId="6D8EC5C4" w:rsidR="00E56B46" w:rsidRPr="00E56B46" w:rsidRDefault="00BF4B6D" w:rsidP="00717B71">
      <w:pPr>
        <w:spacing w:after="0" w:line="240" w:lineRule="auto"/>
        <w:jc w:val="both"/>
        <w:rPr>
          <w:rFonts w:cstheme="minorHAnsi"/>
          <w:bCs/>
          <w:highlight w:val="yellow"/>
        </w:rPr>
      </w:pPr>
      <w:r w:rsidRPr="000D7C88">
        <w:rPr>
          <w:rFonts w:cstheme="minorHAnsi"/>
          <w:bCs/>
        </w:rPr>
        <w:t xml:space="preserve">Updates to the Sector Columbia River ACP include phone contact updates, </w:t>
      </w:r>
      <w:r w:rsidR="00440ED8">
        <w:rPr>
          <w:rFonts w:cstheme="minorHAnsi"/>
          <w:bCs/>
        </w:rPr>
        <w:t>with</w:t>
      </w:r>
      <w:r w:rsidRPr="000D7C88">
        <w:rPr>
          <w:rFonts w:cstheme="minorHAnsi"/>
          <w:bCs/>
        </w:rPr>
        <w:t xml:space="preserve"> no other major changes.  The Sector has reviewed </w:t>
      </w:r>
      <w:r w:rsidR="00E56B46" w:rsidRPr="000D7C88">
        <w:rPr>
          <w:rFonts w:cstheme="minorHAnsi"/>
          <w:bCs/>
        </w:rPr>
        <w:t>comments received from response and planning partners</w:t>
      </w:r>
      <w:r w:rsidRPr="000D7C88">
        <w:rPr>
          <w:rFonts w:cstheme="minorHAnsi"/>
          <w:bCs/>
        </w:rPr>
        <w:t>, and some comments which required additional feedback from the suggesting parties remain to be addressed.  Participants who would like to be notified of future Sector Columbia River Area meetings should e</w:t>
      </w:r>
      <w:r w:rsidR="00E56B46" w:rsidRPr="000D7C88">
        <w:rPr>
          <w:rFonts w:cstheme="minorHAnsi"/>
          <w:bCs/>
        </w:rPr>
        <w:t xml:space="preserve">mail </w:t>
      </w:r>
      <w:r w:rsidRPr="000D7C88">
        <w:rPr>
          <w:rFonts w:cstheme="minorHAnsi"/>
          <w:bCs/>
        </w:rPr>
        <w:t xml:space="preserve">LTCDR </w:t>
      </w:r>
      <w:r w:rsidR="00E56B46" w:rsidRPr="000D7C88">
        <w:rPr>
          <w:rFonts w:cstheme="minorHAnsi"/>
          <w:bCs/>
        </w:rPr>
        <w:t xml:space="preserve">Wes Geyer </w:t>
      </w:r>
      <w:r w:rsidRPr="000D7C88">
        <w:rPr>
          <w:rFonts w:cstheme="minorHAnsi"/>
          <w:bCs/>
        </w:rPr>
        <w:t xml:space="preserve">at </w:t>
      </w:r>
      <w:hyperlink r:id="rId12" w:history="1">
        <w:r w:rsidR="000D7C88" w:rsidRPr="00053779">
          <w:rPr>
            <w:rStyle w:val="Hyperlink"/>
            <w:rFonts w:cstheme="minorHAnsi"/>
            <w:bCs/>
          </w:rPr>
          <w:t>wes.m.geyer@uscg.mil</w:t>
        </w:r>
      </w:hyperlink>
      <w:r w:rsidR="000D7C88">
        <w:rPr>
          <w:rFonts w:cstheme="minorHAnsi"/>
          <w:bCs/>
        </w:rPr>
        <w:t xml:space="preserve"> </w:t>
      </w:r>
      <w:r w:rsidR="000D7C88" w:rsidRPr="000D7C88">
        <w:rPr>
          <w:rFonts w:cstheme="minorHAnsi"/>
          <w:bCs/>
        </w:rPr>
        <w:t xml:space="preserve"> </w:t>
      </w:r>
      <w:r w:rsidR="00E56B46" w:rsidRPr="000D7C88">
        <w:rPr>
          <w:rFonts w:cstheme="minorHAnsi"/>
          <w:bCs/>
        </w:rPr>
        <w:t xml:space="preserve">for </w:t>
      </w:r>
      <w:r w:rsidRPr="000D7C88">
        <w:rPr>
          <w:rFonts w:cstheme="minorHAnsi"/>
          <w:bCs/>
        </w:rPr>
        <w:t>schedul</w:t>
      </w:r>
      <w:r w:rsidR="000D7C88">
        <w:rPr>
          <w:rFonts w:cstheme="minorHAnsi"/>
          <w:bCs/>
        </w:rPr>
        <w:t>e info and</w:t>
      </w:r>
      <w:r w:rsidRPr="000D7C88">
        <w:rPr>
          <w:rFonts w:cstheme="minorHAnsi"/>
          <w:bCs/>
        </w:rPr>
        <w:t xml:space="preserve"> invitation. </w:t>
      </w:r>
    </w:p>
    <w:p w14:paraId="446B7E9E" w14:textId="6AE554A7" w:rsidR="0072324F" w:rsidRDefault="0072324F" w:rsidP="00717B71">
      <w:pPr>
        <w:spacing w:after="0" w:line="240" w:lineRule="auto"/>
        <w:jc w:val="both"/>
        <w:rPr>
          <w:rFonts w:cstheme="minorHAnsi"/>
          <w:bCs/>
          <w:sz w:val="24"/>
          <w:szCs w:val="24"/>
          <w:highlight w:val="yellow"/>
        </w:rPr>
      </w:pPr>
    </w:p>
    <w:p w14:paraId="7AED8207" w14:textId="1AF467A7" w:rsidR="0072324F" w:rsidRPr="00DF7F73" w:rsidRDefault="0072324F" w:rsidP="00717B71">
      <w:pPr>
        <w:spacing w:after="0" w:line="240" w:lineRule="auto"/>
        <w:jc w:val="both"/>
        <w:rPr>
          <w:rFonts w:cstheme="minorHAnsi"/>
          <w:b/>
        </w:rPr>
      </w:pPr>
      <w:r w:rsidRPr="00DF7F73">
        <w:rPr>
          <w:rFonts w:cstheme="minorHAnsi"/>
          <w:b/>
        </w:rPr>
        <w:t>RRT10 Co-Chairs (Beth Sheldrake and Bob McFarland)</w:t>
      </w:r>
    </w:p>
    <w:p w14:paraId="03C2AC0D" w14:textId="56C00D21" w:rsidR="0072324F" w:rsidRPr="00440ED8" w:rsidRDefault="00E56B46" w:rsidP="17899794">
      <w:pPr>
        <w:spacing w:after="0" w:line="240" w:lineRule="auto"/>
        <w:jc w:val="both"/>
      </w:pPr>
      <w:r w:rsidRPr="17899794">
        <w:t xml:space="preserve">A </w:t>
      </w:r>
      <w:r w:rsidR="00E84562" w:rsidRPr="17899794">
        <w:t>group of key partners continue to discuss and evaluate restructuring needs of planning in the Northwest.  The group of key p</w:t>
      </w:r>
      <w:r w:rsidR="000D7C88" w:rsidRPr="17899794">
        <w:t>artners is called the Core P</w:t>
      </w:r>
      <w:r w:rsidR="1C753960" w:rsidRPr="17899794">
        <w:t>l</w:t>
      </w:r>
      <w:r w:rsidR="000D7C88" w:rsidRPr="17899794">
        <w:t>anning Team, and</w:t>
      </w:r>
      <w:r w:rsidR="00E84562" w:rsidRPr="17899794">
        <w:t xml:space="preserve"> includes representation from USCG D13, EPA Region 10, Makah Tribe, </w:t>
      </w:r>
      <w:r w:rsidR="000D7C88" w:rsidRPr="17899794">
        <w:t>Confederated</w:t>
      </w:r>
      <w:r w:rsidR="00E84562" w:rsidRPr="17899794">
        <w:t xml:space="preserve"> </w:t>
      </w:r>
      <w:r w:rsidR="000D7C88" w:rsidRPr="17899794">
        <w:t>Tribes of the Coos</w:t>
      </w:r>
      <w:r w:rsidR="00601E83" w:rsidRPr="17899794">
        <w:t xml:space="preserve">, Lower Umpqua, and </w:t>
      </w:r>
      <w:proofErr w:type="spellStart"/>
      <w:r w:rsidR="000D7C88" w:rsidRPr="17899794">
        <w:t>Suislaw</w:t>
      </w:r>
      <w:proofErr w:type="spellEnd"/>
      <w:r w:rsidR="00601E83" w:rsidRPr="17899794">
        <w:t xml:space="preserve"> Indians, DOI, NOAA, </w:t>
      </w:r>
      <w:r w:rsidR="00E84562" w:rsidRPr="17899794">
        <w:t>Washington</w:t>
      </w:r>
      <w:r w:rsidR="00601E83" w:rsidRPr="17899794">
        <w:t xml:space="preserve"> Dept</w:t>
      </w:r>
      <w:r w:rsidR="6929A414" w:rsidRPr="17899794">
        <w:t>.</w:t>
      </w:r>
      <w:r w:rsidR="00601E83" w:rsidRPr="17899794">
        <w:t xml:space="preserve"> of Ecology</w:t>
      </w:r>
      <w:r w:rsidR="00E84562" w:rsidRPr="17899794">
        <w:t>, Oregon</w:t>
      </w:r>
      <w:r w:rsidR="00601E83" w:rsidRPr="17899794">
        <w:t xml:space="preserve"> Dept. of Environmental Quality</w:t>
      </w:r>
      <w:r w:rsidR="00E84562" w:rsidRPr="17899794">
        <w:t xml:space="preserve">, </w:t>
      </w:r>
      <w:r w:rsidR="00601E83" w:rsidRPr="17899794">
        <w:t xml:space="preserve">and the </w:t>
      </w:r>
      <w:r w:rsidR="00E84562" w:rsidRPr="17899794">
        <w:t>Idaho</w:t>
      </w:r>
      <w:r w:rsidR="00601E83" w:rsidRPr="17899794">
        <w:t xml:space="preserve"> Dept. of Environmental Quality.   The goal of the Core Planning Team is to review the best path forward for plan and planning body restructuring in the Northwest Region 10.  </w:t>
      </w:r>
      <w:r w:rsidRPr="17899794">
        <w:t>The group meets monthly</w:t>
      </w:r>
      <w:r w:rsidR="00DF7F73" w:rsidRPr="17899794">
        <w:t xml:space="preserve"> and more frequently as needed, </w:t>
      </w:r>
      <w:r w:rsidRPr="17899794">
        <w:t xml:space="preserve">and </w:t>
      </w:r>
      <w:r w:rsidR="00601E83" w:rsidRPr="17899794">
        <w:t>d</w:t>
      </w:r>
      <w:r w:rsidRPr="17899794">
        <w:t>iscussions are ongoing</w:t>
      </w:r>
      <w:r w:rsidR="00E84562" w:rsidRPr="17899794">
        <w:t xml:space="preserve">.  </w:t>
      </w:r>
      <w:r w:rsidR="00601E83" w:rsidRPr="17899794">
        <w:t xml:space="preserve">As USCG Sector Puget Sound and USCG Sector Columbia River work to create coastal ACPs, the current version of the </w:t>
      </w:r>
      <w:r w:rsidR="00E84562" w:rsidRPr="17899794">
        <w:t xml:space="preserve">NWACP continues to serve </w:t>
      </w:r>
      <w:r w:rsidR="00601E83" w:rsidRPr="17899794">
        <w:t xml:space="preserve">as the </w:t>
      </w:r>
      <w:r w:rsidR="00E84562" w:rsidRPr="17899794">
        <w:t xml:space="preserve">RCP for RRT10, and as the Inland ACP.  </w:t>
      </w:r>
      <w:r w:rsidR="00DF7F73" w:rsidRPr="17899794">
        <w:t>Historically, t</w:t>
      </w:r>
      <w:r w:rsidR="002B2D2B" w:rsidRPr="17899794">
        <w:t xml:space="preserve">he NWACP is updated annually between March-August, and signed in December.  The NWACP </w:t>
      </w:r>
      <w:r w:rsidR="00DF7F73" w:rsidRPr="17899794">
        <w:t>was updated and signed in 2019</w:t>
      </w:r>
      <w:r w:rsidR="002B2D2B" w:rsidRPr="17899794">
        <w:t xml:space="preserve">, and the Core </w:t>
      </w:r>
      <w:r w:rsidR="00DF7F73" w:rsidRPr="17899794">
        <w:t>P</w:t>
      </w:r>
      <w:r w:rsidR="002B2D2B" w:rsidRPr="17899794">
        <w:t>lanning Team is currently discussing update requirements</w:t>
      </w:r>
      <w:r w:rsidR="00DF7F73" w:rsidRPr="17899794">
        <w:t xml:space="preserve"> and working to reestablish a regular schedule for updating the Plan</w:t>
      </w:r>
      <w:r w:rsidR="002B2D2B" w:rsidRPr="17899794">
        <w:t>.</w:t>
      </w:r>
      <w:r w:rsidR="000C385F" w:rsidRPr="17899794">
        <w:t xml:space="preserve">  </w:t>
      </w:r>
      <w:r w:rsidR="1CF96B82" w:rsidRPr="17899794">
        <w:t xml:space="preserve">One of the necessary </w:t>
      </w:r>
      <w:r w:rsidR="00414875" w:rsidRPr="17899794">
        <w:t>updates will</w:t>
      </w:r>
      <w:r w:rsidR="698BC656" w:rsidRPr="17899794">
        <w:t xml:space="preserve"> be the inclusion of </w:t>
      </w:r>
      <w:r w:rsidR="00AD1718" w:rsidRPr="17899794">
        <w:t>railroad contingency requirements</w:t>
      </w:r>
      <w:r w:rsidR="000C385F" w:rsidRPr="17899794">
        <w:t xml:space="preserve">.  </w:t>
      </w:r>
      <w:r w:rsidR="00414875" w:rsidRPr="17899794">
        <w:t xml:space="preserve"> </w:t>
      </w:r>
    </w:p>
    <w:p w14:paraId="3C357AE9" w14:textId="5E84CFB6" w:rsidR="00E56B46" w:rsidRDefault="00E56B46" w:rsidP="00717B71">
      <w:pPr>
        <w:spacing w:after="0" w:line="240" w:lineRule="auto"/>
        <w:jc w:val="both"/>
        <w:rPr>
          <w:rFonts w:cstheme="minorHAnsi"/>
          <w:bCs/>
          <w:sz w:val="24"/>
          <w:szCs w:val="24"/>
          <w:highlight w:val="yellow"/>
        </w:rPr>
      </w:pPr>
    </w:p>
    <w:p w14:paraId="5F85085C" w14:textId="77777777" w:rsidR="00DB2FC1" w:rsidRDefault="00DB2FC1" w:rsidP="00717B71">
      <w:pPr>
        <w:spacing w:after="0" w:line="240" w:lineRule="auto"/>
        <w:jc w:val="both"/>
        <w:rPr>
          <w:rFonts w:cstheme="minorHAnsi"/>
          <w:b/>
          <w:color w:val="FF3300"/>
          <w:sz w:val="28"/>
          <w:szCs w:val="28"/>
        </w:rPr>
      </w:pPr>
      <w:r w:rsidRPr="00DB2FC1">
        <w:rPr>
          <w:rFonts w:cstheme="minorHAnsi"/>
          <w:b/>
          <w:color w:val="FF3300"/>
          <w:sz w:val="24"/>
          <w:szCs w:val="24"/>
        </w:rPr>
        <w:t xml:space="preserve">Presentation:  </w:t>
      </w:r>
      <w:r w:rsidR="00E84562" w:rsidRPr="00DB2FC1">
        <w:rPr>
          <w:rFonts w:cstheme="minorHAnsi"/>
          <w:b/>
          <w:color w:val="FF3300"/>
          <w:sz w:val="24"/>
          <w:szCs w:val="24"/>
        </w:rPr>
        <w:t>High Hazard Rail Planning in Oregon</w:t>
      </w:r>
      <w:r w:rsidR="00E84562">
        <w:rPr>
          <w:rFonts w:cstheme="minorHAnsi"/>
          <w:b/>
          <w:color w:val="FF3300"/>
          <w:sz w:val="28"/>
          <w:szCs w:val="28"/>
        </w:rPr>
        <w:t xml:space="preserve"> </w:t>
      </w:r>
    </w:p>
    <w:p w14:paraId="28216158" w14:textId="60D9636C" w:rsidR="00E84562" w:rsidRPr="00DB2FC1" w:rsidRDefault="00DB2FC1" w:rsidP="00717B71">
      <w:pPr>
        <w:spacing w:after="0" w:line="240" w:lineRule="auto"/>
        <w:jc w:val="both"/>
        <w:rPr>
          <w:rFonts w:cstheme="minorHAnsi"/>
          <w:bCs/>
          <w:highlight w:val="yellow"/>
        </w:rPr>
      </w:pPr>
      <w:r w:rsidRPr="00DB2FC1">
        <w:rPr>
          <w:rFonts w:cstheme="minorHAnsi"/>
          <w:b/>
        </w:rPr>
        <w:t xml:space="preserve">Presented by </w:t>
      </w:r>
      <w:r w:rsidR="00E84562" w:rsidRPr="00DB2FC1">
        <w:rPr>
          <w:rFonts w:cstheme="minorHAnsi"/>
          <w:b/>
        </w:rPr>
        <w:t xml:space="preserve">Kyrion Gray and Brandon </w:t>
      </w:r>
      <w:proofErr w:type="spellStart"/>
      <w:r w:rsidR="00255BB3">
        <w:rPr>
          <w:rFonts w:cstheme="minorHAnsi"/>
          <w:b/>
        </w:rPr>
        <w:t>B</w:t>
      </w:r>
      <w:r w:rsidR="00B96B90">
        <w:rPr>
          <w:rFonts w:cstheme="minorHAnsi"/>
          <w:b/>
        </w:rPr>
        <w:t>e</w:t>
      </w:r>
      <w:r w:rsidR="00255BB3">
        <w:rPr>
          <w:rFonts w:cstheme="minorHAnsi"/>
          <w:b/>
        </w:rPr>
        <w:t>rtilson</w:t>
      </w:r>
      <w:proofErr w:type="spellEnd"/>
      <w:r w:rsidR="00E84562" w:rsidRPr="00DB2FC1">
        <w:rPr>
          <w:rFonts w:cstheme="minorHAnsi"/>
          <w:b/>
        </w:rPr>
        <w:t>, ODEQ</w:t>
      </w:r>
    </w:p>
    <w:p w14:paraId="55F74EE1" w14:textId="2C44BC2A" w:rsidR="00E56B46" w:rsidRDefault="00A9248D" w:rsidP="17899794">
      <w:pPr>
        <w:spacing w:after="0" w:line="240" w:lineRule="auto"/>
        <w:jc w:val="both"/>
      </w:pPr>
      <w:r w:rsidRPr="17899794">
        <w:t xml:space="preserve">Presentation Overview:  Presenters covered new </w:t>
      </w:r>
      <w:r w:rsidR="00E84562" w:rsidRPr="17899794">
        <w:t>High Hazard R</w:t>
      </w:r>
      <w:r w:rsidR="00985373" w:rsidRPr="17899794">
        <w:t>a</w:t>
      </w:r>
      <w:r w:rsidR="00E84562" w:rsidRPr="17899794">
        <w:t xml:space="preserve">il Rules </w:t>
      </w:r>
      <w:r w:rsidRPr="17899794">
        <w:t xml:space="preserve">adopted in Oregon in May 2020 under House Bill 2209.  </w:t>
      </w:r>
      <w:r w:rsidR="00E84562" w:rsidRPr="17899794">
        <w:t xml:space="preserve">The Mosier derailment in 2016 spurred the action in Oregon to adopt high hazard rail </w:t>
      </w:r>
      <w:r w:rsidR="348A2CE8" w:rsidRPr="17899794">
        <w:t xml:space="preserve">(HHR) </w:t>
      </w:r>
      <w:r w:rsidR="00E84562" w:rsidRPr="17899794">
        <w:t xml:space="preserve">rules.  </w:t>
      </w:r>
      <w:r w:rsidR="5537BA4F" w:rsidRPr="17899794">
        <w:t>Washington Dept. of Ecology</w:t>
      </w:r>
      <w:r w:rsidR="00E84562" w:rsidRPr="17899794">
        <w:t xml:space="preserve"> provided a programmatic template that Oregon adopted.  Presenters shared rulemaking and definitions of oil</w:t>
      </w:r>
      <w:r w:rsidR="00985373" w:rsidRPr="17899794">
        <w:t xml:space="preserve">, notification requirements of High Hazard Rail Route (HHRR) owners, the primary HHRR owners, and funding mechanisms </w:t>
      </w:r>
      <w:r w:rsidR="06188C41" w:rsidRPr="17899794">
        <w:t xml:space="preserve">of the </w:t>
      </w:r>
      <w:r w:rsidR="00985373" w:rsidRPr="17899794">
        <w:t>HHR response programs</w:t>
      </w:r>
      <w:r w:rsidRPr="17899794">
        <w:t xml:space="preserve">.  </w:t>
      </w:r>
      <w:r w:rsidRPr="17899794">
        <w:lastRenderedPageBreak/>
        <w:t xml:space="preserve">Presenters also covered contingency planning issues and how the NWACP GRPs address HHRRs.  Presentations may be viewed on the NWAC/RRT10 Website. </w:t>
      </w:r>
    </w:p>
    <w:p w14:paraId="2489D0DA" w14:textId="77777777" w:rsidR="00F76D68" w:rsidRPr="00440ED8" w:rsidRDefault="00F76D68" w:rsidP="00717B71">
      <w:pPr>
        <w:spacing w:after="0" w:line="240" w:lineRule="auto"/>
        <w:jc w:val="both"/>
        <w:rPr>
          <w:rFonts w:cstheme="minorHAnsi"/>
          <w:bCs/>
        </w:rPr>
      </w:pPr>
    </w:p>
    <w:p w14:paraId="0A787E7B" w14:textId="4B98EF0D" w:rsidR="00C35A6F" w:rsidRDefault="00C35A6F" w:rsidP="00717B71">
      <w:pPr>
        <w:spacing w:after="0" w:line="240" w:lineRule="auto"/>
        <w:jc w:val="both"/>
        <w:rPr>
          <w:rFonts w:cstheme="minorHAnsi"/>
          <w:bCs/>
          <w:sz w:val="24"/>
          <w:szCs w:val="24"/>
        </w:rPr>
      </w:pPr>
    </w:p>
    <w:p w14:paraId="5D437935" w14:textId="77777777" w:rsidR="00C73519" w:rsidRDefault="00C73519" w:rsidP="00717B71">
      <w:pPr>
        <w:spacing w:after="0" w:line="240" w:lineRule="auto"/>
        <w:jc w:val="both"/>
        <w:rPr>
          <w:rFonts w:cstheme="minorHAnsi"/>
          <w:b/>
          <w:color w:val="FF3300"/>
          <w:sz w:val="24"/>
          <w:szCs w:val="24"/>
        </w:rPr>
      </w:pPr>
      <w:r w:rsidRPr="00C73519">
        <w:rPr>
          <w:rFonts w:cstheme="minorHAnsi"/>
          <w:b/>
          <w:color w:val="FF3300"/>
          <w:sz w:val="24"/>
          <w:szCs w:val="24"/>
        </w:rPr>
        <w:t xml:space="preserve">Presentation:  Success Story:  </w:t>
      </w:r>
      <w:r w:rsidR="00C35A6F" w:rsidRPr="00C73519">
        <w:rPr>
          <w:rFonts w:cstheme="minorHAnsi"/>
          <w:b/>
          <w:color w:val="FF3300"/>
          <w:sz w:val="24"/>
          <w:szCs w:val="24"/>
        </w:rPr>
        <w:t xml:space="preserve">Coordination During the Umatilla Pipeline Incident </w:t>
      </w:r>
    </w:p>
    <w:p w14:paraId="4517B2AB" w14:textId="75446E2C" w:rsidR="00C35A6F" w:rsidRDefault="00C73519" w:rsidP="00717B71">
      <w:pPr>
        <w:spacing w:after="0" w:line="240" w:lineRule="auto"/>
        <w:jc w:val="both"/>
        <w:rPr>
          <w:rFonts w:cstheme="minorHAnsi"/>
          <w:b/>
          <w:color w:val="FF3300"/>
          <w:sz w:val="28"/>
          <w:szCs w:val="28"/>
        </w:rPr>
      </w:pPr>
      <w:r w:rsidRPr="00C73519">
        <w:rPr>
          <w:rFonts w:cstheme="minorHAnsi"/>
          <w:b/>
        </w:rPr>
        <w:t xml:space="preserve">Presented by </w:t>
      </w:r>
      <w:r w:rsidR="00C35A6F" w:rsidRPr="00C73519">
        <w:rPr>
          <w:rFonts w:cstheme="minorHAnsi"/>
          <w:b/>
        </w:rPr>
        <w:t>Mike Boykin, EPA R10; Conor Keeney</w:t>
      </w:r>
      <w:r w:rsidRPr="00C73519">
        <w:rPr>
          <w:rFonts w:cstheme="minorHAnsi"/>
          <w:b/>
        </w:rPr>
        <w:t>,</w:t>
      </w:r>
      <w:r w:rsidR="00C35A6F" w:rsidRPr="00C73519">
        <w:rPr>
          <w:rFonts w:cstheme="minorHAnsi"/>
          <w:b/>
        </w:rPr>
        <w:t xml:space="preserve"> Marathon Pipeline; Bryn Thomas, ODEQ; Dave Mulligan, PHMSA;</w:t>
      </w:r>
      <w:r w:rsidRPr="00C73519">
        <w:rPr>
          <w:rFonts w:cstheme="minorHAnsi"/>
          <w:b/>
        </w:rPr>
        <w:t xml:space="preserve"> and </w:t>
      </w:r>
      <w:r w:rsidR="00C35A6F" w:rsidRPr="00C73519">
        <w:rPr>
          <w:rFonts w:cstheme="minorHAnsi"/>
          <w:b/>
        </w:rPr>
        <w:t>Patty Perry, Umatilla Tribe</w:t>
      </w:r>
    </w:p>
    <w:p w14:paraId="3BFADB01" w14:textId="17269835" w:rsidR="00C35A6F" w:rsidRPr="00C451CB" w:rsidRDefault="00AC7AC6" w:rsidP="17899794">
      <w:pPr>
        <w:spacing w:after="0" w:line="240" w:lineRule="auto"/>
        <w:jc w:val="both"/>
      </w:pPr>
      <w:r w:rsidRPr="17899794">
        <w:t xml:space="preserve">Presentation Overview:  Presenters reviewed successes </w:t>
      </w:r>
      <w:r w:rsidR="00155138" w:rsidRPr="17899794">
        <w:t>of the recent Umatilla Pipeline Re</w:t>
      </w:r>
      <w:r w:rsidR="38B78F73" w:rsidRPr="17899794">
        <w:t>sponse</w:t>
      </w:r>
      <w:r w:rsidR="00155138" w:rsidRPr="17899794">
        <w:t>, and shared experiences and lessons learned.</w:t>
      </w:r>
      <w:r w:rsidR="004523F0" w:rsidRPr="17899794">
        <w:t xml:space="preserve">  </w:t>
      </w:r>
      <w:r w:rsidR="00C35A6F" w:rsidRPr="17899794">
        <w:t>In February 2020, flooding in Oregon and S</w:t>
      </w:r>
      <w:r w:rsidR="00C451CB" w:rsidRPr="17899794">
        <w:t>W</w:t>
      </w:r>
      <w:r w:rsidR="00C35A6F" w:rsidRPr="17899794">
        <w:t xml:space="preserve"> Washington caused significant damage in the region</w:t>
      </w:r>
      <w:r w:rsidR="004523F0" w:rsidRPr="17899794">
        <w:t>, and a</w:t>
      </w:r>
      <w:r w:rsidR="00C35A6F" w:rsidRPr="17899794">
        <w:t xml:space="preserve"> </w:t>
      </w:r>
      <w:r w:rsidR="004523F0" w:rsidRPr="17899794">
        <w:t>Marathon</w:t>
      </w:r>
      <w:r w:rsidR="00C35A6F" w:rsidRPr="17899794">
        <w:t xml:space="preserve"> </w:t>
      </w:r>
      <w:r w:rsidR="004523F0" w:rsidRPr="17899794">
        <w:t>p</w:t>
      </w:r>
      <w:r w:rsidR="00C35A6F" w:rsidRPr="17899794">
        <w:t xml:space="preserve">ipeline crossing the </w:t>
      </w:r>
      <w:r w:rsidR="004523F0" w:rsidRPr="17899794">
        <w:t>Umatilla</w:t>
      </w:r>
      <w:r w:rsidR="00C35A6F" w:rsidRPr="17899794">
        <w:t xml:space="preserve"> River became exposed during the flooding.  Response actions stretched from February 2020 until October 2020</w:t>
      </w:r>
      <w:r w:rsidR="004523F0" w:rsidRPr="17899794">
        <w:t>.  Unified Command included Confederated Tribes of the Cayuse, Walla Walla, and Umatilla, PHMSA, EPA, USACE, ODEQ, and the City of Pendleton</w:t>
      </w:r>
      <w:r w:rsidR="00C35A6F" w:rsidRPr="17899794">
        <w:t>.</w:t>
      </w:r>
      <w:r w:rsidR="00C451CB" w:rsidRPr="17899794">
        <w:t xml:space="preserve">  </w:t>
      </w:r>
      <w:r w:rsidR="00C35A6F" w:rsidRPr="17899794">
        <w:t xml:space="preserve">  </w:t>
      </w:r>
      <w:r w:rsidR="00440ED8" w:rsidRPr="17899794">
        <w:t>A panel discussion</w:t>
      </w:r>
      <w:r w:rsidR="49E1BA75" w:rsidRPr="17899794">
        <w:t xml:space="preserve"> followed the presentation and</w:t>
      </w:r>
      <w:r w:rsidR="00440ED8" w:rsidRPr="17899794">
        <w:t xml:space="preserve"> addressed lessons learned regarding </w:t>
      </w:r>
      <w:r w:rsidR="6B9C044E" w:rsidRPr="17899794">
        <w:t>Tribal Employment Rights Ordinance (</w:t>
      </w:r>
      <w:r w:rsidR="00440ED8" w:rsidRPr="17899794">
        <w:t>T</w:t>
      </w:r>
      <w:r w:rsidR="27383F85" w:rsidRPr="17899794">
        <w:t>E</w:t>
      </w:r>
      <w:r w:rsidR="00440ED8" w:rsidRPr="17899794">
        <w:t>RO</w:t>
      </w:r>
      <w:r w:rsidR="548EADA9" w:rsidRPr="17899794">
        <w:t>)</w:t>
      </w:r>
      <w:r w:rsidR="00440ED8" w:rsidRPr="17899794">
        <w:t xml:space="preserve"> requirements during response work, preparing and engineering for a </w:t>
      </w:r>
      <w:proofErr w:type="gramStart"/>
      <w:r w:rsidR="00440ED8" w:rsidRPr="17899794">
        <w:t>worst case</w:t>
      </w:r>
      <w:proofErr w:type="gramEnd"/>
      <w:r w:rsidR="00440ED8" w:rsidRPr="17899794">
        <w:t xml:space="preserve"> flooding scenario, communication of authorities with agencies less experienced in pipeline response.  Successes included testing GRSs and using a virtual platform through TEAMs for communicating situational updates.   </w:t>
      </w:r>
      <w:r w:rsidR="00C451CB" w:rsidRPr="17899794">
        <w:t>Presentations may be viewed on the NWAC/RRT10 Website</w:t>
      </w:r>
      <w:r w:rsidR="004523F0" w:rsidRPr="17899794">
        <w:t>.</w:t>
      </w:r>
    </w:p>
    <w:p w14:paraId="2A6169EC" w14:textId="37208825" w:rsidR="00E56B46" w:rsidRDefault="00E56B46" w:rsidP="00717B71">
      <w:pPr>
        <w:spacing w:after="0" w:line="240" w:lineRule="auto"/>
        <w:jc w:val="both"/>
        <w:rPr>
          <w:rFonts w:cstheme="minorHAnsi"/>
          <w:bCs/>
          <w:sz w:val="24"/>
          <w:szCs w:val="24"/>
          <w:highlight w:val="yellow"/>
        </w:rPr>
      </w:pPr>
    </w:p>
    <w:p w14:paraId="7B73737E" w14:textId="77777777" w:rsidR="00C73519" w:rsidRPr="00C73519" w:rsidRDefault="00C73519" w:rsidP="00717B71">
      <w:pPr>
        <w:spacing w:after="0" w:line="240" w:lineRule="auto"/>
        <w:jc w:val="both"/>
        <w:rPr>
          <w:rFonts w:cstheme="minorHAnsi"/>
          <w:b/>
          <w:color w:val="FF3300"/>
          <w:sz w:val="24"/>
          <w:szCs w:val="24"/>
        </w:rPr>
      </w:pPr>
      <w:r w:rsidRPr="00C73519">
        <w:rPr>
          <w:rFonts w:cstheme="minorHAnsi"/>
          <w:b/>
          <w:color w:val="FF3300"/>
          <w:sz w:val="24"/>
          <w:szCs w:val="24"/>
        </w:rPr>
        <w:t xml:space="preserve">Presentation:  </w:t>
      </w:r>
      <w:r w:rsidR="002751AC" w:rsidRPr="00C73519">
        <w:rPr>
          <w:rFonts w:cstheme="minorHAnsi"/>
          <w:b/>
          <w:color w:val="FF3300"/>
          <w:sz w:val="24"/>
          <w:szCs w:val="24"/>
        </w:rPr>
        <w:t>Kootenai River</w:t>
      </w:r>
      <w:r w:rsidRPr="00C73519">
        <w:rPr>
          <w:rFonts w:cstheme="minorHAnsi"/>
          <w:b/>
          <w:color w:val="FF3300"/>
          <w:sz w:val="24"/>
          <w:szCs w:val="24"/>
        </w:rPr>
        <w:t xml:space="preserve"> GRP Development</w:t>
      </w:r>
    </w:p>
    <w:p w14:paraId="7613C735" w14:textId="3279D94B" w:rsidR="002751AC" w:rsidRPr="00C73519" w:rsidRDefault="00C73519" w:rsidP="00717B71">
      <w:pPr>
        <w:spacing w:after="0" w:line="240" w:lineRule="auto"/>
        <w:jc w:val="both"/>
        <w:rPr>
          <w:rFonts w:cstheme="minorHAnsi"/>
          <w:b/>
        </w:rPr>
      </w:pPr>
      <w:r w:rsidRPr="00C73519">
        <w:rPr>
          <w:rFonts w:cstheme="minorHAnsi"/>
          <w:b/>
        </w:rPr>
        <w:t xml:space="preserve">Presented by </w:t>
      </w:r>
      <w:r w:rsidR="002751AC" w:rsidRPr="00C73519">
        <w:rPr>
          <w:rFonts w:cstheme="minorHAnsi"/>
          <w:b/>
        </w:rPr>
        <w:t>Mark Dietrich, IDEQ and Sue Ireland, Kootenai Tribe</w:t>
      </w:r>
    </w:p>
    <w:p w14:paraId="318811DB" w14:textId="36B4D559" w:rsidR="00F9554B" w:rsidRDefault="00F9554B" w:rsidP="00717B71">
      <w:pPr>
        <w:spacing w:after="0" w:line="240" w:lineRule="auto"/>
        <w:jc w:val="both"/>
        <w:rPr>
          <w:rFonts w:cstheme="minorHAnsi"/>
          <w:bCs/>
        </w:rPr>
      </w:pPr>
      <w:r w:rsidRPr="00AC7AC6">
        <w:rPr>
          <w:rFonts w:cstheme="minorHAnsi"/>
          <w:bCs/>
        </w:rPr>
        <w:t xml:space="preserve">Presentation Overview:  Presenters </w:t>
      </w:r>
      <w:r>
        <w:rPr>
          <w:rFonts w:cstheme="minorHAnsi"/>
          <w:bCs/>
        </w:rPr>
        <w:t>reviewed the BNSF train derailment that occurred on 1 January 2020</w:t>
      </w:r>
      <w:r w:rsidR="004523F0">
        <w:rPr>
          <w:rFonts w:cstheme="minorHAnsi"/>
          <w:bCs/>
        </w:rPr>
        <w:t xml:space="preserve"> at the Kootenai River</w:t>
      </w:r>
      <w:r>
        <w:rPr>
          <w:rFonts w:cstheme="minorHAnsi"/>
          <w:bCs/>
        </w:rPr>
        <w:t xml:space="preserve">, including response operations and lessons learned.  </w:t>
      </w:r>
      <w:r w:rsidR="002751AC">
        <w:rPr>
          <w:rFonts w:cstheme="minorHAnsi"/>
          <w:bCs/>
        </w:rPr>
        <w:t xml:space="preserve">IDEQ </w:t>
      </w:r>
      <w:r>
        <w:rPr>
          <w:rFonts w:cstheme="minorHAnsi"/>
          <w:bCs/>
        </w:rPr>
        <w:t xml:space="preserve">and the Kootenai Tribe worked to mitigate releases of hazardous materials, recover the derailed train components from the river, and protect the nearby hatchery and other sensitive resources.  Presenters also shared an overview of the Kootenai Tribe Fish and Wildlife Program, which work to protect and restore cultural and natural resources within the Kootenai tribal lands.  Ireland provided an overview of hatchery operations, scientific explanations of the river ecology, including protected species Kootenai White Sturgeon, Kootenai River Burbot, and other species and habitat restoration that the Kootenai Tribe protects.  </w:t>
      </w:r>
      <w:r w:rsidRPr="00C451CB">
        <w:rPr>
          <w:rFonts w:cstheme="minorHAnsi"/>
          <w:bCs/>
        </w:rPr>
        <w:t>Presentations may be viewed on the NWAC/RRT10 Website</w:t>
      </w:r>
      <w:r w:rsidR="00AD4DCA">
        <w:rPr>
          <w:rFonts w:cstheme="minorHAnsi"/>
          <w:bCs/>
        </w:rPr>
        <w:t>.</w:t>
      </w:r>
    </w:p>
    <w:p w14:paraId="5C097164" w14:textId="4C091BE2" w:rsidR="002751AC" w:rsidRDefault="002751AC" w:rsidP="00717B71">
      <w:pPr>
        <w:spacing w:after="0" w:line="240" w:lineRule="auto"/>
        <w:jc w:val="both"/>
        <w:rPr>
          <w:rFonts w:cstheme="minorHAnsi"/>
          <w:bCs/>
          <w:sz w:val="24"/>
          <w:szCs w:val="24"/>
          <w:highlight w:val="yellow"/>
        </w:rPr>
      </w:pPr>
    </w:p>
    <w:p w14:paraId="70C512C3" w14:textId="77777777" w:rsidR="00C73519" w:rsidRPr="00AD4DCA" w:rsidRDefault="00C73519" w:rsidP="00717B71">
      <w:pPr>
        <w:spacing w:after="0" w:line="240" w:lineRule="auto"/>
        <w:jc w:val="both"/>
        <w:rPr>
          <w:rFonts w:cstheme="minorHAnsi"/>
          <w:b/>
          <w:color w:val="FF3300"/>
          <w:sz w:val="28"/>
          <w:szCs w:val="28"/>
        </w:rPr>
      </w:pPr>
      <w:r w:rsidRPr="00C73519">
        <w:rPr>
          <w:rFonts w:cstheme="minorHAnsi"/>
          <w:b/>
          <w:color w:val="FF3300"/>
          <w:sz w:val="24"/>
          <w:szCs w:val="24"/>
        </w:rPr>
        <w:t xml:space="preserve">Presentation:  Upcoming Drill: </w:t>
      </w:r>
      <w:r w:rsidR="00920A76" w:rsidRPr="00C73519">
        <w:rPr>
          <w:rFonts w:cstheme="minorHAnsi"/>
          <w:b/>
          <w:color w:val="FF3300"/>
          <w:sz w:val="24"/>
          <w:szCs w:val="24"/>
        </w:rPr>
        <w:t xml:space="preserve">Oiled Wildlife Response </w:t>
      </w:r>
      <w:r w:rsidR="00920A76" w:rsidRPr="00AD4DCA">
        <w:rPr>
          <w:rFonts w:cstheme="minorHAnsi"/>
          <w:b/>
          <w:color w:val="FF3300"/>
          <w:sz w:val="24"/>
          <w:szCs w:val="24"/>
        </w:rPr>
        <w:t>Planning in Exercises</w:t>
      </w:r>
      <w:r w:rsidR="00920A76" w:rsidRPr="00AD4DCA">
        <w:rPr>
          <w:rFonts w:cstheme="minorHAnsi"/>
          <w:b/>
          <w:color w:val="FF3300"/>
          <w:sz w:val="28"/>
          <w:szCs w:val="28"/>
        </w:rPr>
        <w:t xml:space="preserve"> </w:t>
      </w:r>
    </w:p>
    <w:p w14:paraId="147F897E" w14:textId="4234704D" w:rsidR="00920A76" w:rsidRPr="00AD4DCA" w:rsidRDefault="00C73519" w:rsidP="00717B71">
      <w:pPr>
        <w:spacing w:after="0" w:line="240" w:lineRule="auto"/>
        <w:jc w:val="both"/>
        <w:rPr>
          <w:rFonts w:cstheme="minorHAnsi"/>
          <w:b/>
        </w:rPr>
      </w:pPr>
      <w:r w:rsidRPr="00AD4DCA">
        <w:rPr>
          <w:rFonts w:cstheme="minorHAnsi"/>
          <w:b/>
        </w:rPr>
        <w:t xml:space="preserve">Presented by </w:t>
      </w:r>
      <w:r w:rsidR="00920A76" w:rsidRPr="00AD4DCA">
        <w:rPr>
          <w:rFonts w:cstheme="minorHAnsi"/>
          <w:b/>
        </w:rPr>
        <w:t xml:space="preserve">Kelly Kiyohara, WA </w:t>
      </w:r>
      <w:r w:rsidRPr="00AD4DCA">
        <w:rPr>
          <w:rFonts w:cstheme="minorHAnsi"/>
          <w:b/>
        </w:rPr>
        <w:t xml:space="preserve">Dept. of </w:t>
      </w:r>
      <w:r w:rsidR="00920A76" w:rsidRPr="00AD4DCA">
        <w:rPr>
          <w:rFonts w:cstheme="minorHAnsi"/>
          <w:b/>
        </w:rPr>
        <w:t>Ecology</w:t>
      </w:r>
    </w:p>
    <w:p w14:paraId="7FAA2BBC" w14:textId="77B2EA4E" w:rsidR="00AD4DCA" w:rsidRDefault="00784D5D" w:rsidP="00AD4DCA">
      <w:pPr>
        <w:spacing w:after="0" w:line="240" w:lineRule="auto"/>
        <w:jc w:val="both"/>
        <w:rPr>
          <w:rFonts w:cstheme="minorHAnsi"/>
          <w:bCs/>
        </w:rPr>
      </w:pPr>
      <w:r w:rsidRPr="00AD4DCA">
        <w:rPr>
          <w:rFonts w:cstheme="minorHAnsi"/>
          <w:bCs/>
        </w:rPr>
        <w:t>Presentation Overview:  Presenter reviewed WA state preparedness requirements for potentially responsible parties (PRPs) regarding oiled wildlife response planning</w:t>
      </w:r>
      <w:r>
        <w:rPr>
          <w:rFonts w:cstheme="minorHAnsi"/>
          <w:bCs/>
        </w:rPr>
        <w:t xml:space="preserve">.  Requirements include </w:t>
      </w:r>
      <w:r w:rsidR="00AD4DCA">
        <w:rPr>
          <w:rFonts w:cstheme="minorHAnsi"/>
          <w:bCs/>
        </w:rPr>
        <w:t xml:space="preserve">deployment exercises and </w:t>
      </w:r>
      <w:proofErr w:type="gramStart"/>
      <w:r w:rsidR="00AD4DCA">
        <w:rPr>
          <w:rFonts w:cstheme="minorHAnsi"/>
          <w:bCs/>
        </w:rPr>
        <w:t>worst case</w:t>
      </w:r>
      <w:proofErr w:type="gramEnd"/>
      <w:r w:rsidR="00AD4DCA">
        <w:rPr>
          <w:rFonts w:cstheme="minorHAnsi"/>
          <w:bCs/>
        </w:rPr>
        <w:t xml:space="preserve"> drills which include wildlife deterrents, search and capture operations, ESA consultation, ICS implementation, and other logistical and operational needs.  </w:t>
      </w:r>
      <w:r w:rsidR="002D3E4F" w:rsidRPr="002D3E4F">
        <w:rPr>
          <w:rFonts w:cstheme="minorHAnsi"/>
          <w:bCs/>
        </w:rPr>
        <w:t xml:space="preserve">Union Pacific </w:t>
      </w:r>
      <w:r w:rsidR="00AD4DCA">
        <w:rPr>
          <w:rFonts w:cstheme="minorHAnsi"/>
          <w:bCs/>
        </w:rPr>
        <w:t xml:space="preserve">will hold a </w:t>
      </w:r>
      <w:proofErr w:type="gramStart"/>
      <w:r w:rsidR="002D3E4F" w:rsidRPr="002D3E4F">
        <w:rPr>
          <w:rFonts w:cstheme="minorHAnsi"/>
          <w:bCs/>
        </w:rPr>
        <w:t>worst case</w:t>
      </w:r>
      <w:proofErr w:type="gramEnd"/>
      <w:r w:rsidR="002D3E4F" w:rsidRPr="002D3E4F">
        <w:rPr>
          <w:rFonts w:cstheme="minorHAnsi"/>
          <w:bCs/>
        </w:rPr>
        <w:t xml:space="preserve"> exercise on the Snake River </w:t>
      </w:r>
      <w:r w:rsidR="00B96B90">
        <w:rPr>
          <w:rFonts w:cstheme="minorHAnsi"/>
          <w:bCs/>
        </w:rPr>
        <w:t>on 21 July</w:t>
      </w:r>
      <w:r w:rsidR="002B2ED6">
        <w:rPr>
          <w:rFonts w:cstheme="minorHAnsi"/>
          <w:bCs/>
        </w:rPr>
        <w:t xml:space="preserve"> 2021</w:t>
      </w:r>
      <w:r w:rsidR="00AD4DCA">
        <w:rPr>
          <w:rFonts w:cstheme="minorHAnsi"/>
          <w:bCs/>
        </w:rPr>
        <w:t xml:space="preserve">, which will seek to focus on federal and state wildlife requirements, small amphibian considerations, tribal partner coordination, and PIO capacity.  </w:t>
      </w:r>
      <w:r w:rsidR="00AD4DCA" w:rsidRPr="00C451CB">
        <w:rPr>
          <w:rFonts w:cstheme="minorHAnsi"/>
          <w:bCs/>
        </w:rPr>
        <w:t>Presentations may be viewed on the NWAC/RRT10 Website</w:t>
      </w:r>
      <w:r w:rsidR="00AD4DCA">
        <w:rPr>
          <w:rFonts w:cstheme="minorHAnsi"/>
          <w:bCs/>
        </w:rPr>
        <w:t>.</w:t>
      </w:r>
    </w:p>
    <w:p w14:paraId="6CA53955" w14:textId="04867922" w:rsidR="002E20FD" w:rsidRDefault="00AD4DCA" w:rsidP="00AD4DCA">
      <w:pPr>
        <w:spacing w:after="0" w:line="240" w:lineRule="auto"/>
        <w:jc w:val="both"/>
        <w:rPr>
          <w:rFonts w:cstheme="minorHAnsi"/>
          <w:bCs/>
        </w:rPr>
      </w:pPr>
      <w:r>
        <w:rPr>
          <w:rFonts w:cstheme="minorHAnsi"/>
          <w:bCs/>
        </w:rPr>
        <w:t xml:space="preserve"> </w:t>
      </w:r>
    </w:p>
    <w:p w14:paraId="35E1BDAE" w14:textId="30369C1F" w:rsidR="001A35AF" w:rsidRDefault="001A35AF" w:rsidP="00AD4DCA">
      <w:pPr>
        <w:spacing w:after="0" w:line="240" w:lineRule="auto"/>
        <w:jc w:val="both"/>
        <w:rPr>
          <w:rFonts w:cstheme="minorHAnsi"/>
          <w:bCs/>
        </w:rPr>
      </w:pPr>
    </w:p>
    <w:p w14:paraId="3A1017EB" w14:textId="1672773A" w:rsidR="001A35AF" w:rsidRDefault="001A35AF" w:rsidP="00AD4DCA">
      <w:pPr>
        <w:spacing w:after="0" w:line="240" w:lineRule="auto"/>
        <w:jc w:val="both"/>
        <w:rPr>
          <w:rFonts w:cstheme="minorHAnsi"/>
          <w:bCs/>
        </w:rPr>
      </w:pPr>
    </w:p>
    <w:p w14:paraId="4054B247" w14:textId="0C482F34" w:rsidR="001A35AF" w:rsidRDefault="001A35AF" w:rsidP="00AD4DCA">
      <w:pPr>
        <w:spacing w:after="0" w:line="240" w:lineRule="auto"/>
        <w:jc w:val="both"/>
        <w:rPr>
          <w:rFonts w:cstheme="minorHAnsi"/>
          <w:bCs/>
        </w:rPr>
      </w:pPr>
    </w:p>
    <w:p w14:paraId="48479676" w14:textId="7D640C06" w:rsidR="001A35AF" w:rsidRDefault="001A35AF" w:rsidP="00AD4DCA">
      <w:pPr>
        <w:spacing w:after="0" w:line="240" w:lineRule="auto"/>
        <w:jc w:val="both"/>
        <w:rPr>
          <w:rFonts w:cstheme="minorHAnsi"/>
          <w:bCs/>
        </w:rPr>
      </w:pPr>
    </w:p>
    <w:p w14:paraId="022E363F" w14:textId="41E3D04D" w:rsidR="001A35AF" w:rsidRDefault="001A35AF" w:rsidP="00AD4DCA">
      <w:pPr>
        <w:spacing w:after="0" w:line="240" w:lineRule="auto"/>
        <w:jc w:val="both"/>
        <w:rPr>
          <w:rFonts w:cstheme="minorHAnsi"/>
          <w:bCs/>
        </w:rPr>
      </w:pPr>
    </w:p>
    <w:p w14:paraId="5BBAE367" w14:textId="77777777" w:rsidR="001A35AF" w:rsidRDefault="001A35AF" w:rsidP="00AD4DCA">
      <w:pPr>
        <w:spacing w:after="0" w:line="240" w:lineRule="auto"/>
        <w:jc w:val="both"/>
        <w:rPr>
          <w:rFonts w:cstheme="minorHAnsi"/>
          <w:bCs/>
        </w:rPr>
      </w:pPr>
    </w:p>
    <w:p w14:paraId="44C050FE" w14:textId="60815140" w:rsidR="005F1BEA" w:rsidRPr="00CD61C8" w:rsidRDefault="002B2ED6" w:rsidP="005F1BEA">
      <w:pPr>
        <w:jc w:val="both"/>
        <w:rPr>
          <w:rFonts w:cstheme="minorHAnsi"/>
          <w:b/>
          <w:color w:val="FF3300"/>
          <w:sz w:val="24"/>
          <w:szCs w:val="24"/>
        </w:rPr>
      </w:pPr>
      <w:r w:rsidRPr="00CD61C8">
        <w:rPr>
          <w:rFonts w:cstheme="minorHAnsi"/>
          <w:b/>
          <w:color w:val="FF3300"/>
          <w:sz w:val="24"/>
          <w:szCs w:val="24"/>
        </w:rPr>
        <w:t xml:space="preserve">Closing </w:t>
      </w:r>
      <w:r w:rsidR="00935C00">
        <w:rPr>
          <w:rFonts w:cstheme="minorHAnsi"/>
          <w:b/>
          <w:color w:val="FF3300"/>
          <w:sz w:val="24"/>
          <w:szCs w:val="24"/>
        </w:rPr>
        <w:t xml:space="preserve">Statements and Meeting </w:t>
      </w:r>
      <w:r w:rsidR="00255BB3">
        <w:rPr>
          <w:rFonts w:cstheme="minorHAnsi"/>
          <w:b/>
          <w:color w:val="FF3300"/>
          <w:sz w:val="24"/>
          <w:szCs w:val="24"/>
        </w:rPr>
        <w:t>Adjournment</w:t>
      </w:r>
    </w:p>
    <w:p w14:paraId="0327B92A" w14:textId="67993FAF" w:rsidR="002B2ED6" w:rsidRPr="00935C00" w:rsidRDefault="002B2ED6" w:rsidP="005F1BEA">
      <w:pPr>
        <w:jc w:val="both"/>
        <w:rPr>
          <w:rFonts w:cstheme="minorHAnsi"/>
          <w:b/>
        </w:rPr>
      </w:pPr>
      <w:r w:rsidRPr="00935C00">
        <w:rPr>
          <w:rFonts w:cstheme="minorHAnsi"/>
          <w:bCs/>
        </w:rPr>
        <w:t>S</w:t>
      </w:r>
      <w:r w:rsidR="00C73519" w:rsidRPr="00935C00">
        <w:rPr>
          <w:rFonts w:cstheme="minorHAnsi"/>
          <w:bCs/>
        </w:rPr>
        <w:t>t</w:t>
      </w:r>
      <w:r w:rsidRPr="00935C00">
        <w:rPr>
          <w:rFonts w:cstheme="minorHAnsi"/>
          <w:bCs/>
        </w:rPr>
        <w:t>ephanie Wenning</w:t>
      </w:r>
      <w:r w:rsidR="00935C00" w:rsidRPr="00935C00">
        <w:rPr>
          <w:rFonts w:cstheme="minorHAnsi"/>
          <w:bCs/>
        </w:rPr>
        <w:t xml:space="preserve"> (EPA R10) and </w:t>
      </w:r>
      <w:r w:rsidRPr="00935C00">
        <w:rPr>
          <w:rFonts w:cstheme="minorHAnsi"/>
          <w:bCs/>
        </w:rPr>
        <w:t>Mark Dietrich</w:t>
      </w:r>
      <w:r w:rsidR="00935C00" w:rsidRPr="00935C00">
        <w:rPr>
          <w:rFonts w:cstheme="minorHAnsi"/>
          <w:bCs/>
        </w:rPr>
        <w:t xml:space="preserve"> (IDEQ) thank attendees for participation.</w:t>
      </w:r>
    </w:p>
    <w:p w14:paraId="23A7F1C5" w14:textId="77777777" w:rsidR="00935C00" w:rsidRDefault="00935C00" w:rsidP="00935C00">
      <w:pPr>
        <w:jc w:val="both"/>
        <w:rPr>
          <w:rFonts w:cstheme="minorHAnsi"/>
          <w:b/>
          <w:color w:val="FF3300"/>
          <w:sz w:val="24"/>
          <w:szCs w:val="24"/>
        </w:rPr>
      </w:pPr>
      <w:r>
        <w:rPr>
          <w:rFonts w:cstheme="minorHAnsi"/>
          <w:b/>
          <w:color w:val="FF3300"/>
          <w:sz w:val="24"/>
          <w:szCs w:val="24"/>
        </w:rPr>
        <w:t>Next Joint Area Committee Meeting</w:t>
      </w:r>
    </w:p>
    <w:p w14:paraId="7954D107" w14:textId="45FA053E" w:rsidR="00935C00" w:rsidRPr="00935C00" w:rsidRDefault="00935C00" w:rsidP="00935C00">
      <w:pPr>
        <w:jc w:val="both"/>
        <w:rPr>
          <w:rFonts w:cstheme="minorHAnsi"/>
          <w:bCs/>
        </w:rPr>
      </w:pPr>
      <w:r w:rsidRPr="00935C00">
        <w:rPr>
          <w:rFonts w:cstheme="minorHAnsi"/>
          <w:bCs/>
        </w:rPr>
        <w:t xml:space="preserve">31 August 2021, forum to be determined.  </w:t>
      </w:r>
    </w:p>
    <w:p w14:paraId="318A34E2" w14:textId="33530BD4" w:rsidR="006F0A25" w:rsidRPr="00935C00" w:rsidRDefault="00935C00" w:rsidP="00935C00">
      <w:pPr>
        <w:jc w:val="both"/>
        <w:rPr>
          <w:rFonts w:cstheme="minorHAnsi"/>
          <w:b/>
        </w:rPr>
      </w:pPr>
      <w:r w:rsidRPr="00935C00">
        <w:rPr>
          <w:rFonts w:cstheme="minorHAnsi"/>
          <w:b/>
        </w:rPr>
        <w:t>END MEETING</w:t>
      </w:r>
    </w:p>
    <w:sectPr w:rsidR="006F0A25" w:rsidRPr="00935C00">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0F942" w14:textId="77777777" w:rsidR="00AD5811" w:rsidRDefault="00AD5811" w:rsidP="00C50673">
      <w:pPr>
        <w:spacing w:after="0" w:line="240" w:lineRule="auto"/>
      </w:pPr>
      <w:r>
        <w:separator/>
      </w:r>
    </w:p>
  </w:endnote>
  <w:endnote w:type="continuationSeparator" w:id="0">
    <w:p w14:paraId="369475F3" w14:textId="77777777" w:rsidR="00AD5811" w:rsidRDefault="00AD5811" w:rsidP="00C50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6C31A29D" w14:paraId="75285436" w14:textId="77777777" w:rsidTr="6C31A29D">
      <w:tc>
        <w:tcPr>
          <w:tcW w:w="3120" w:type="dxa"/>
        </w:tcPr>
        <w:p w14:paraId="02925C8C" w14:textId="34DCB787" w:rsidR="6C31A29D" w:rsidRDefault="6C31A29D" w:rsidP="6C31A29D">
          <w:pPr>
            <w:pStyle w:val="Header"/>
            <w:ind w:left="-115"/>
          </w:pPr>
        </w:p>
      </w:tc>
      <w:tc>
        <w:tcPr>
          <w:tcW w:w="3120" w:type="dxa"/>
        </w:tcPr>
        <w:p w14:paraId="6E0A5874" w14:textId="64354ED5" w:rsidR="6C31A29D" w:rsidRDefault="6C31A29D" w:rsidP="6C31A29D">
          <w:pPr>
            <w:pStyle w:val="Header"/>
            <w:jc w:val="center"/>
          </w:pPr>
        </w:p>
      </w:tc>
      <w:tc>
        <w:tcPr>
          <w:tcW w:w="3120" w:type="dxa"/>
        </w:tcPr>
        <w:p w14:paraId="6D610995" w14:textId="7BE229AA" w:rsidR="6C31A29D" w:rsidRDefault="6C31A29D" w:rsidP="6C31A29D">
          <w:pPr>
            <w:pStyle w:val="Header"/>
            <w:ind w:right="-115"/>
            <w:jc w:val="right"/>
          </w:pPr>
        </w:p>
      </w:tc>
    </w:tr>
  </w:tbl>
  <w:p w14:paraId="3AD1E215" w14:textId="329D5386" w:rsidR="6C31A29D" w:rsidRDefault="6C31A29D" w:rsidP="6C31A2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091BB" w14:textId="77777777" w:rsidR="00AD5811" w:rsidRDefault="00AD5811" w:rsidP="00C50673">
      <w:pPr>
        <w:spacing w:after="0" w:line="240" w:lineRule="auto"/>
      </w:pPr>
      <w:r>
        <w:separator/>
      </w:r>
    </w:p>
  </w:footnote>
  <w:footnote w:type="continuationSeparator" w:id="0">
    <w:p w14:paraId="05CFD0D0" w14:textId="77777777" w:rsidR="00AD5811" w:rsidRDefault="00AD5811" w:rsidP="00C506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B477A" w14:textId="165A242B" w:rsidR="00C50673" w:rsidRPr="00C50673" w:rsidRDefault="00FC3CF0" w:rsidP="00C50673">
    <w:pPr>
      <w:pStyle w:val="Header"/>
      <w:jc w:val="right"/>
      <w:rPr>
        <w:b/>
        <w:caps/>
        <w:color w:val="FF3300"/>
      </w:rPr>
    </w:pPr>
    <w:r>
      <w:rPr>
        <w:b/>
        <w:caps/>
        <w:color w:val="FF3300"/>
      </w:rPr>
      <w:t xml:space="preserve">Northwest </w:t>
    </w:r>
    <w:r w:rsidR="00C50673" w:rsidRPr="00C50673">
      <w:rPr>
        <w:b/>
        <w:caps/>
        <w:color w:val="FF3300"/>
      </w:rPr>
      <w:t>Joint Area Comittee meeting</w:t>
    </w:r>
    <w:r>
      <w:rPr>
        <w:b/>
        <w:caps/>
        <w:color w:val="FF3300"/>
      </w:rPr>
      <w:t xml:space="preserve"> </w:t>
    </w:r>
  </w:p>
  <w:p w14:paraId="4A21E451" w14:textId="3AC98869" w:rsidR="00C50673" w:rsidRPr="00C50673" w:rsidRDefault="00C50673" w:rsidP="00C50673">
    <w:pPr>
      <w:pStyle w:val="Header"/>
      <w:jc w:val="right"/>
      <w:rPr>
        <w:color w:val="FF3300"/>
      </w:rPr>
    </w:pPr>
    <w:r w:rsidRPr="00C50673">
      <w:rPr>
        <w:noProof/>
        <w:color w:val="FF3300"/>
      </w:rPr>
      <mc:AlternateContent>
        <mc:Choice Requires="wps">
          <w:drawing>
            <wp:anchor distT="4294967295" distB="4294967295" distL="114300" distR="114300" simplePos="0" relativeHeight="251659264" behindDoc="0" locked="0" layoutInCell="1" allowOverlap="1" wp14:anchorId="00B137F9" wp14:editId="29BCED7A">
              <wp:simplePos x="0" y="0"/>
              <wp:positionH relativeFrom="column">
                <wp:posOffset>13335</wp:posOffset>
              </wp:positionH>
              <wp:positionV relativeFrom="paragraph">
                <wp:posOffset>155574</wp:posOffset>
              </wp:positionV>
              <wp:extent cx="6459220" cy="0"/>
              <wp:effectExtent l="0" t="0" r="1778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4592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sdtdh="http://schemas.microsoft.com/office/word/2020/wordml/sdtdatahash">
          <w:pict>
            <v:line id="Straight Connector 15" style="position:absolute;flip:x 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strokecolor="#4472c4 [3204]" strokeweight=".5pt" from="1.05pt,12.25pt" to="509.65pt,12.25pt" w14:anchorId="0BB49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">
              <v:stroke joinstyle="miter"/>
              <o:lock v:ext="edit" shapetype="f"/>
            </v:line>
          </w:pict>
        </mc:Fallback>
      </mc:AlternateContent>
    </w:r>
    <w:r w:rsidR="003B4C6A">
      <w:rPr>
        <w:noProof/>
        <w:color w:val="FF3300"/>
      </w:rPr>
      <w:t>8 June</w:t>
    </w:r>
    <w:r w:rsidRPr="00C50673">
      <w:rPr>
        <w:color w:val="FF3300"/>
      </w:rPr>
      <w:t xml:space="preserve"> 2021</w:t>
    </w:r>
  </w:p>
  <w:p w14:paraId="1140DED4" w14:textId="77777777" w:rsidR="00C50673" w:rsidRDefault="00C50673" w:rsidP="00C50673">
    <w:pPr>
      <w:pStyle w:val="Header"/>
    </w:pPr>
  </w:p>
  <w:p w14:paraId="7ADC6A48" w14:textId="77777777" w:rsidR="00C50673" w:rsidRDefault="00C506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E0ADC"/>
    <w:multiLevelType w:val="hybridMultilevel"/>
    <w:tmpl w:val="830CD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21EF3"/>
    <w:multiLevelType w:val="hybridMultilevel"/>
    <w:tmpl w:val="D346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D45DED"/>
    <w:multiLevelType w:val="hybridMultilevel"/>
    <w:tmpl w:val="67FEF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2E5127"/>
    <w:multiLevelType w:val="hybridMultilevel"/>
    <w:tmpl w:val="40BCE42C"/>
    <w:lvl w:ilvl="0" w:tplc="88A47C0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A5D487E"/>
    <w:multiLevelType w:val="hybridMultilevel"/>
    <w:tmpl w:val="DE841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BA31FC"/>
    <w:multiLevelType w:val="hybridMultilevel"/>
    <w:tmpl w:val="7C16E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9E72BC"/>
    <w:multiLevelType w:val="hybridMultilevel"/>
    <w:tmpl w:val="C99AC7E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50D24248"/>
    <w:multiLevelType w:val="hybridMultilevel"/>
    <w:tmpl w:val="9062A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802A3C"/>
    <w:multiLevelType w:val="hybridMultilevel"/>
    <w:tmpl w:val="08865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7"/>
  </w:num>
  <w:num w:numId="5">
    <w:abstractNumId w:val="5"/>
  </w:num>
  <w:num w:numId="6">
    <w:abstractNumId w:val="4"/>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673"/>
    <w:rsid w:val="00011985"/>
    <w:rsid w:val="00022936"/>
    <w:rsid w:val="000277C5"/>
    <w:rsid w:val="00083FCB"/>
    <w:rsid w:val="000B0BAE"/>
    <w:rsid w:val="000C385F"/>
    <w:rsid w:val="000D640D"/>
    <w:rsid w:val="000D75AF"/>
    <w:rsid w:val="000D7C88"/>
    <w:rsid w:val="00130AEB"/>
    <w:rsid w:val="001366A5"/>
    <w:rsid w:val="0014317E"/>
    <w:rsid w:val="00155138"/>
    <w:rsid w:val="00170E9B"/>
    <w:rsid w:val="0017619D"/>
    <w:rsid w:val="001A35AF"/>
    <w:rsid w:val="001A6FB5"/>
    <w:rsid w:val="001A7965"/>
    <w:rsid w:val="001B3F6A"/>
    <w:rsid w:val="001C20F7"/>
    <w:rsid w:val="001C6A94"/>
    <w:rsid w:val="001E0C9D"/>
    <w:rsid w:val="00212606"/>
    <w:rsid w:val="00233DF3"/>
    <w:rsid w:val="00243A96"/>
    <w:rsid w:val="002540E4"/>
    <w:rsid w:val="00255BB3"/>
    <w:rsid w:val="0026158B"/>
    <w:rsid w:val="0026547D"/>
    <w:rsid w:val="002751AC"/>
    <w:rsid w:val="002A1BBF"/>
    <w:rsid w:val="002B2D2B"/>
    <w:rsid w:val="002B2ED6"/>
    <w:rsid w:val="002B476E"/>
    <w:rsid w:val="002C799C"/>
    <w:rsid w:val="002D3E4F"/>
    <w:rsid w:val="002D4965"/>
    <w:rsid w:val="002D6999"/>
    <w:rsid w:val="002E20FD"/>
    <w:rsid w:val="003579ED"/>
    <w:rsid w:val="00382F72"/>
    <w:rsid w:val="003B4C6A"/>
    <w:rsid w:val="00414875"/>
    <w:rsid w:val="00440ED8"/>
    <w:rsid w:val="00445596"/>
    <w:rsid w:val="004523F0"/>
    <w:rsid w:val="004527A1"/>
    <w:rsid w:val="004F7CDC"/>
    <w:rsid w:val="00522B79"/>
    <w:rsid w:val="00534401"/>
    <w:rsid w:val="00535E33"/>
    <w:rsid w:val="00547E78"/>
    <w:rsid w:val="005550CD"/>
    <w:rsid w:val="00555498"/>
    <w:rsid w:val="00587956"/>
    <w:rsid w:val="005909DD"/>
    <w:rsid w:val="005B1C61"/>
    <w:rsid w:val="005F1BEA"/>
    <w:rsid w:val="00601E83"/>
    <w:rsid w:val="00605E95"/>
    <w:rsid w:val="00621136"/>
    <w:rsid w:val="00631CB4"/>
    <w:rsid w:val="00655D0A"/>
    <w:rsid w:val="00674046"/>
    <w:rsid w:val="00681D17"/>
    <w:rsid w:val="006A67C1"/>
    <w:rsid w:val="006A7425"/>
    <w:rsid w:val="006D6C89"/>
    <w:rsid w:val="006E0939"/>
    <w:rsid w:val="006E5CEE"/>
    <w:rsid w:val="006F0A25"/>
    <w:rsid w:val="006F43F4"/>
    <w:rsid w:val="00711728"/>
    <w:rsid w:val="00717B71"/>
    <w:rsid w:val="0072324F"/>
    <w:rsid w:val="0075557D"/>
    <w:rsid w:val="0077315E"/>
    <w:rsid w:val="00784D5D"/>
    <w:rsid w:val="007B7028"/>
    <w:rsid w:val="007E4E21"/>
    <w:rsid w:val="007E636F"/>
    <w:rsid w:val="00806399"/>
    <w:rsid w:val="008F543A"/>
    <w:rsid w:val="009166B8"/>
    <w:rsid w:val="00920A76"/>
    <w:rsid w:val="0092535E"/>
    <w:rsid w:val="00935C00"/>
    <w:rsid w:val="00950D4A"/>
    <w:rsid w:val="009826A4"/>
    <w:rsid w:val="00983E9A"/>
    <w:rsid w:val="00985373"/>
    <w:rsid w:val="00994D4F"/>
    <w:rsid w:val="00997B05"/>
    <w:rsid w:val="00A26B64"/>
    <w:rsid w:val="00A40A51"/>
    <w:rsid w:val="00A63577"/>
    <w:rsid w:val="00A774ED"/>
    <w:rsid w:val="00A9248D"/>
    <w:rsid w:val="00AC7AC6"/>
    <w:rsid w:val="00AD1718"/>
    <w:rsid w:val="00AD4DCA"/>
    <w:rsid w:val="00AD5811"/>
    <w:rsid w:val="00B21072"/>
    <w:rsid w:val="00B228E7"/>
    <w:rsid w:val="00B454F0"/>
    <w:rsid w:val="00B50618"/>
    <w:rsid w:val="00B65916"/>
    <w:rsid w:val="00B7632A"/>
    <w:rsid w:val="00B9146C"/>
    <w:rsid w:val="00B96B90"/>
    <w:rsid w:val="00BC437C"/>
    <w:rsid w:val="00BE45D3"/>
    <w:rsid w:val="00BF2039"/>
    <w:rsid w:val="00BF4B6D"/>
    <w:rsid w:val="00C35A6F"/>
    <w:rsid w:val="00C451CB"/>
    <w:rsid w:val="00C50673"/>
    <w:rsid w:val="00C73519"/>
    <w:rsid w:val="00C80C1E"/>
    <w:rsid w:val="00CC08CC"/>
    <w:rsid w:val="00CC3EE9"/>
    <w:rsid w:val="00CC7FCE"/>
    <w:rsid w:val="00CD2179"/>
    <w:rsid w:val="00CD61C8"/>
    <w:rsid w:val="00CF164A"/>
    <w:rsid w:val="00CF38F1"/>
    <w:rsid w:val="00D268E3"/>
    <w:rsid w:val="00D67F1D"/>
    <w:rsid w:val="00D7190F"/>
    <w:rsid w:val="00D93F9C"/>
    <w:rsid w:val="00DB2FC1"/>
    <w:rsid w:val="00DC0906"/>
    <w:rsid w:val="00DF7F73"/>
    <w:rsid w:val="00E2094C"/>
    <w:rsid w:val="00E23B0D"/>
    <w:rsid w:val="00E361C6"/>
    <w:rsid w:val="00E55079"/>
    <w:rsid w:val="00E56B46"/>
    <w:rsid w:val="00E82742"/>
    <w:rsid w:val="00E82D7B"/>
    <w:rsid w:val="00E84562"/>
    <w:rsid w:val="00E856FA"/>
    <w:rsid w:val="00F2019D"/>
    <w:rsid w:val="00F31BFF"/>
    <w:rsid w:val="00F569E7"/>
    <w:rsid w:val="00F7430D"/>
    <w:rsid w:val="00F76D68"/>
    <w:rsid w:val="00F90F08"/>
    <w:rsid w:val="00F9554B"/>
    <w:rsid w:val="00F95B89"/>
    <w:rsid w:val="00FC3CF0"/>
    <w:rsid w:val="00FD153A"/>
    <w:rsid w:val="00FE0A86"/>
    <w:rsid w:val="00FF3C0F"/>
    <w:rsid w:val="06188C41"/>
    <w:rsid w:val="0D32ED2B"/>
    <w:rsid w:val="0FF7AC01"/>
    <w:rsid w:val="16C0A714"/>
    <w:rsid w:val="17899794"/>
    <w:rsid w:val="19484CE2"/>
    <w:rsid w:val="1B4DABDB"/>
    <w:rsid w:val="1B941837"/>
    <w:rsid w:val="1C753960"/>
    <w:rsid w:val="1CF96B82"/>
    <w:rsid w:val="27383F85"/>
    <w:rsid w:val="32F4181B"/>
    <w:rsid w:val="34628653"/>
    <w:rsid w:val="348A2CE8"/>
    <w:rsid w:val="38B78F73"/>
    <w:rsid w:val="4509CC29"/>
    <w:rsid w:val="49E1BA75"/>
    <w:rsid w:val="4B1D3B50"/>
    <w:rsid w:val="4B70628D"/>
    <w:rsid w:val="4CB90BB1"/>
    <w:rsid w:val="5145F24E"/>
    <w:rsid w:val="548EADA9"/>
    <w:rsid w:val="5537BA4F"/>
    <w:rsid w:val="60B408AA"/>
    <w:rsid w:val="6929A414"/>
    <w:rsid w:val="698BC656"/>
    <w:rsid w:val="6B9C044E"/>
    <w:rsid w:val="6C31A29D"/>
    <w:rsid w:val="76BEC2B3"/>
    <w:rsid w:val="7CE779B1"/>
    <w:rsid w:val="7F021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654197"/>
  <w15:chartTrackingRefBased/>
  <w15:docId w15:val="{D21B315D-D3B0-4920-B89C-7BB21A619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67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6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673"/>
  </w:style>
  <w:style w:type="paragraph" w:styleId="Footer">
    <w:name w:val="footer"/>
    <w:basedOn w:val="Normal"/>
    <w:link w:val="FooterChar"/>
    <w:uiPriority w:val="99"/>
    <w:unhideWhenUsed/>
    <w:rsid w:val="00C506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673"/>
  </w:style>
  <w:style w:type="character" w:styleId="CommentReference">
    <w:name w:val="annotation reference"/>
    <w:basedOn w:val="DefaultParagraphFont"/>
    <w:uiPriority w:val="99"/>
    <w:semiHidden/>
    <w:unhideWhenUsed/>
    <w:rsid w:val="000D640D"/>
    <w:rPr>
      <w:sz w:val="16"/>
      <w:szCs w:val="16"/>
    </w:rPr>
  </w:style>
  <w:style w:type="paragraph" w:styleId="CommentText">
    <w:name w:val="annotation text"/>
    <w:basedOn w:val="Normal"/>
    <w:link w:val="CommentTextChar"/>
    <w:uiPriority w:val="99"/>
    <w:semiHidden/>
    <w:unhideWhenUsed/>
    <w:rsid w:val="000D640D"/>
    <w:pPr>
      <w:spacing w:line="240" w:lineRule="auto"/>
    </w:pPr>
    <w:rPr>
      <w:sz w:val="20"/>
      <w:szCs w:val="20"/>
    </w:rPr>
  </w:style>
  <w:style w:type="character" w:customStyle="1" w:styleId="CommentTextChar">
    <w:name w:val="Comment Text Char"/>
    <w:basedOn w:val="DefaultParagraphFont"/>
    <w:link w:val="CommentText"/>
    <w:uiPriority w:val="99"/>
    <w:semiHidden/>
    <w:rsid w:val="000D640D"/>
    <w:rPr>
      <w:sz w:val="20"/>
      <w:szCs w:val="20"/>
    </w:rPr>
  </w:style>
  <w:style w:type="paragraph" w:styleId="CommentSubject">
    <w:name w:val="annotation subject"/>
    <w:basedOn w:val="CommentText"/>
    <w:next w:val="CommentText"/>
    <w:link w:val="CommentSubjectChar"/>
    <w:uiPriority w:val="99"/>
    <w:semiHidden/>
    <w:unhideWhenUsed/>
    <w:rsid w:val="000D640D"/>
    <w:rPr>
      <w:b/>
      <w:bCs/>
    </w:rPr>
  </w:style>
  <w:style w:type="character" w:customStyle="1" w:styleId="CommentSubjectChar">
    <w:name w:val="Comment Subject Char"/>
    <w:basedOn w:val="CommentTextChar"/>
    <w:link w:val="CommentSubject"/>
    <w:uiPriority w:val="99"/>
    <w:semiHidden/>
    <w:rsid w:val="000D640D"/>
    <w:rPr>
      <w:b/>
      <w:bCs/>
      <w:sz w:val="20"/>
      <w:szCs w:val="20"/>
    </w:rPr>
  </w:style>
  <w:style w:type="character" w:styleId="Strong">
    <w:name w:val="Strong"/>
    <w:basedOn w:val="DefaultParagraphFont"/>
    <w:uiPriority w:val="22"/>
    <w:qFormat/>
    <w:rsid w:val="006A67C1"/>
    <w:rPr>
      <w:b/>
      <w:bCs/>
    </w:rPr>
  </w:style>
  <w:style w:type="paragraph" w:styleId="ListParagraph">
    <w:name w:val="List Paragraph"/>
    <w:basedOn w:val="Normal"/>
    <w:uiPriority w:val="34"/>
    <w:qFormat/>
    <w:rsid w:val="001A6FB5"/>
    <w:pPr>
      <w:spacing w:after="0" w:line="240" w:lineRule="auto"/>
      <w:ind w:left="720"/>
    </w:pPr>
    <w:rPr>
      <w:rFonts w:ascii="Calibri" w:hAnsi="Calibri" w:cs="Calibri"/>
    </w:rPr>
  </w:style>
  <w:style w:type="character" w:styleId="Hyperlink">
    <w:name w:val="Hyperlink"/>
    <w:basedOn w:val="DefaultParagraphFont"/>
    <w:uiPriority w:val="99"/>
    <w:unhideWhenUsed/>
    <w:rsid w:val="00FD153A"/>
    <w:rPr>
      <w:color w:val="0563C1" w:themeColor="hyperlink"/>
      <w:u w:val="single"/>
    </w:rPr>
  </w:style>
  <w:style w:type="character" w:styleId="UnresolvedMention">
    <w:name w:val="Unresolved Mention"/>
    <w:basedOn w:val="DefaultParagraphFont"/>
    <w:uiPriority w:val="99"/>
    <w:semiHidden/>
    <w:unhideWhenUsed/>
    <w:rsid w:val="00FD153A"/>
    <w:rPr>
      <w:color w:val="605E5C"/>
      <w:shd w:val="clear" w:color="auto" w:fill="E1DFDD"/>
    </w:rPr>
  </w:style>
  <w:style w:type="paragraph" w:styleId="NormalWeb">
    <w:name w:val="Normal (Web)"/>
    <w:basedOn w:val="Normal"/>
    <w:uiPriority w:val="99"/>
    <w:semiHidden/>
    <w:unhideWhenUsed/>
    <w:rsid w:val="00E5507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781867">
      <w:bodyDiv w:val="1"/>
      <w:marLeft w:val="0"/>
      <w:marRight w:val="0"/>
      <w:marTop w:val="0"/>
      <w:marBottom w:val="0"/>
      <w:divBdr>
        <w:top w:val="none" w:sz="0" w:space="0" w:color="auto"/>
        <w:left w:val="none" w:sz="0" w:space="0" w:color="auto"/>
        <w:bottom w:val="none" w:sz="0" w:space="0" w:color="auto"/>
        <w:right w:val="none" w:sz="0" w:space="0" w:color="auto"/>
      </w:divBdr>
    </w:div>
    <w:div w:id="953097870">
      <w:bodyDiv w:val="1"/>
      <w:marLeft w:val="0"/>
      <w:marRight w:val="0"/>
      <w:marTop w:val="0"/>
      <w:marBottom w:val="0"/>
      <w:divBdr>
        <w:top w:val="none" w:sz="0" w:space="0" w:color="auto"/>
        <w:left w:val="none" w:sz="0" w:space="0" w:color="auto"/>
        <w:bottom w:val="none" w:sz="0" w:space="0" w:color="auto"/>
        <w:right w:val="none" w:sz="0" w:space="0" w:color="auto"/>
      </w:divBdr>
    </w:div>
    <w:div w:id="1325821272">
      <w:bodyDiv w:val="1"/>
      <w:marLeft w:val="0"/>
      <w:marRight w:val="0"/>
      <w:marTop w:val="0"/>
      <w:marBottom w:val="0"/>
      <w:divBdr>
        <w:top w:val="none" w:sz="0" w:space="0" w:color="auto"/>
        <w:left w:val="none" w:sz="0" w:space="0" w:color="auto"/>
        <w:bottom w:val="none" w:sz="0" w:space="0" w:color="auto"/>
        <w:right w:val="none" w:sz="0" w:space="0" w:color="auto"/>
      </w:divBdr>
    </w:div>
    <w:div w:id="166212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wes.m.geyer@uscg.mi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2021-06-21T17:39:09+00:00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97BD6255F6EF3047AE3120BF19030203" ma:contentTypeVersion="11" ma:contentTypeDescription="Create a new document." ma:contentTypeScope="" ma:versionID="b8879d95d74f1a06db99b6ac887d4ea2">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2338041c-93a9-4d95-8c4e-388684b27a52" targetNamespace="http://schemas.microsoft.com/office/2006/metadata/properties" ma:root="true" ma:fieldsID="7261de40c6f6c7c38592f1981d6ad579" ns1:_="" ns2:_="" ns3:_="" ns4:_="" ns5:_="">
    <xsd:import namespace="http://schemas.microsoft.com/sharepoint/v3"/>
    <xsd:import namespace="4ffa91fb-a0ff-4ac5-b2db-65c790d184a4"/>
    <xsd:import namespace="http://schemas.microsoft.com/sharepoint.v3"/>
    <xsd:import namespace="http://schemas.microsoft.com/sharepoint/v3/fields"/>
    <xsd:import namespace="2338041c-93a9-4d95-8c4e-388684b27a52"/>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88f0a8b5-1233-4f54-88a2-5d018b260fcf}" ma:internalName="TaxCatchAllLabel" ma:readOnly="true" ma:showField="CatchAllDataLabel" ma:web="7388f847-7434-495e-aa31-4f027f6c87c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88f0a8b5-1233-4f54-88a2-5d018b260fcf}" ma:internalName="TaxCatchAll" ma:showField="CatchAllData" ma:web="7388f847-7434-495e-aa31-4f027f6c87c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38041c-93a9-4d95-8c4e-388684b27a52"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4DA19-536B-4389-BABF-4988C6848BDB}">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s>
</ds:datastoreItem>
</file>

<file path=customXml/itemProps2.xml><?xml version="1.0" encoding="utf-8"?>
<ds:datastoreItem xmlns:ds="http://schemas.openxmlformats.org/officeDocument/2006/customXml" ds:itemID="{5E329787-C4D6-4445-909B-0218622BF945}">
  <ds:schemaRefs>
    <ds:schemaRef ds:uri="http://schemas.microsoft.com/sharepoint/v3/contenttype/forms"/>
  </ds:schemaRefs>
</ds:datastoreItem>
</file>

<file path=customXml/itemProps3.xml><?xml version="1.0" encoding="utf-8"?>
<ds:datastoreItem xmlns:ds="http://schemas.openxmlformats.org/officeDocument/2006/customXml" ds:itemID="{66AF3E8F-88EA-4198-82BF-858E8411D487}">
  <ds:schemaRefs>
    <ds:schemaRef ds:uri="Microsoft.SharePoint.Taxonomy.ContentTypeSync"/>
  </ds:schemaRefs>
</ds:datastoreItem>
</file>

<file path=customXml/itemProps4.xml><?xml version="1.0" encoding="utf-8"?>
<ds:datastoreItem xmlns:ds="http://schemas.openxmlformats.org/officeDocument/2006/customXml" ds:itemID="{58DEBAF2-2021-4854-A378-CA588C8C7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2338041c-93a9-4d95-8c4e-388684b27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98BB51B-F7E1-4925-A819-5353F6A9D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1764</Words>
  <Characters>10058</Characters>
  <Application>Microsoft Office Word</Application>
  <DocSecurity>4</DocSecurity>
  <Lines>83</Lines>
  <Paragraphs>23</Paragraphs>
  <ScaleCrop>false</ScaleCrop>
  <Company/>
  <LinksUpToDate>false</LinksUpToDate>
  <CharactersWithSpaces>11799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Gafford, Hilary</dc:creator>
  <cp:keywords/>
  <dc:description/>
  <cp:lastModifiedBy>Muller, Lori</cp:lastModifiedBy>
  <cp:revision>2</cp:revision>
  <dcterms:created xsi:type="dcterms:W3CDTF">2021-07-20T16:37:00Z</dcterms:created>
  <dcterms:modified xsi:type="dcterms:W3CDTF">2021-07-20T16:37:00Z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0x01010097BD6255F6EF3047AE3120BF19030203</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